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b/>
          <w:sz w:val="28"/>
          <w:szCs w:val="28"/>
        </w:rPr>
        <w:t xml:space="preserve">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E43EAB">
        <w:rPr>
          <w:rFonts w:ascii="Times New Roman" w:hAnsi="Times New Roman"/>
          <w:b/>
          <w:sz w:val="28"/>
          <w:szCs w:val="28"/>
          <w:lang w:eastAsia="ko-KR"/>
        </w:rPr>
        <w:t>Акмолинская</w:t>
      </w:r>
      <w:proofErr w:type="spellEnd"/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B31A66"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5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proofErr w:type="spellStart"/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  <w:proofErr w:type="spellEnd"/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D80E30" w:rsidRPr="00E43EAB" w:rsidRDefault="0047682F" w:rsidP="00D80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1</w:t>
      </w:r>
      <w:r w:rsidR="00D80E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 xml:space="preserve">. </w:t>
      </w:r>
      <w:r w:rsidR="00D80E30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D80E30">
        <w:rPr>
          <w:rFonts w:ascii="Times New Roman" w:hAnsi="Times New Roman"/>
          <w:b/>
          <w:sz w:val="28"/>
          <w:szCs w:val="28"/>
          <w:lang w:val="kk-KZ"/>
        </w:rPr>
        <w:t>отдела и</w:t>
      </w:r>
      <w:r w:rsidR="00654F61">
        <w:rPr>
          <w:rFonts w:ascii="Times New Roman" w:hAnsi="Times New Roman"/>
          <w:b/>
          <w:sz w:val="28"/>
          <w:szCs w:val="28"/>
          <w:lang w:val="kk-KZ"/>
        </w:rPr>
        <w:t>н</w:t>
      </w:r>
      <w:r w:rsidR="00D80E30">
        <w:rPr>
          <w:rFonts w:ascii="Times New Roman" w:hAnsi="Times New Roman"/>
          <w:b/>
          <w:sz w:val="28"/>
          <w:szCs w:val="28"/>
          <w:lang w:val="kk-KZ"/>
        </w:rPr>
        <w:t xml:space="preserve">формации и анализа, </w:t>
      </w:r>
      <w:r w:rsidR="00D80E30" w:rsidRPr="00E43EAB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BC4FD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D80E30" w:rsidRPr="00E43EAB">
        <w:rPr>
          <w:rFonts w:ascii="Times New Roman" w:hAnsi="Times New Roman"/>
          <w:b/>
          <w:sz w:val="28"/>
          <w:szCs w:val="28"/>
        </w:rPr>
        <w:t>«</w:t>
      </w:r>
      <w:r w:rsidR="00D80E30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D80E30" w:rsidRPr="00E43EAB">
        <w:rPr>
          <w:rFonts w:ascii="Times New Roman" w:hAnsi="Times New Roman"/>
          <w:b/>
          <w:sz w:val="28"/>
          <w:szCs w:val="28"/>
        </w:rPr>
        <w:t>-</w:t>
      </w:r>
      <w:r w:rsidR="00D80E30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D80E30" w:rsidRPr="00E43EAB">
        <w:rPr>
          <w:rFonts w:ascii="Times New Roman" w:hAnsi="Times New Roman"/>
          <w:b/>
          <w:sz w:val="28"/>
          <w:szCs w:val="28"/>
        </w:rPr>
        <w:t>-4»,</w:t>
      </w:r>
      <w:r w:rsidR="00D80E30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D80E30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D80E30" w:rsidRPr="00E43EAB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D80E30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BC4FDE" w:rsidRDefault="00BC4FDE" w:rsidP="00BC4FDE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акима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области по вопросам, входящим в компетенцию отдела; в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и контроль за ходом информационной деятельности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акимов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городов, районов, региональных средств массовой информации по вопросам внутренней политики.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bookmarkEnd w:id="0"/>
      <w:r w:rsidR="00BC4FD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 (философия или история или культурология или филология или международные отношения или религиоведение) или  образования (основы права и экономики или казахский </w:t>
      </w:r>
      <w:r w:rsidRPr="00BC4FDE">
        <w:rPr>
          <w:rFonts w:ascii="Times New Roman" w:hAnsi="Times New Roman"/>
          <w:color w:val="000000"/>
          <w:sz w:val="28"/>
          <w:szCs w:val="28"/>
        </w:rPr>
        <w:lastRenderedPageBreak/>
        <w:t>язык и литература или  русский язык и литература) или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экономики и бизнеса (социология или политология или журналистика) или права (юриспруденция или международное право)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FC0F1C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FC0F1C" w:rsidRPr="00E43EAB" w:rsidRDefault="0047682F" w:rsidP="00FC0F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13823735"/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FC0F1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FC0F1C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FC0F1C">
        <w:rPr>
          <w:rFonts w:ascii="Times New Roman" w:hAnsi="Times New Roman"/>
          <w:b/>
          <w:sz w:val="28"/>
          <w:szCs w:val="28"/>
          <w:lang w:val="kk-KZ"/>
        </w:rPr>
        <w:t xml:space="preserve">отдела информации и анализа, </w:t>
      </w:r>
      <w:r w:rsidR="00FC0F1C" w:rsidRPr="00E43EAB">
        <w:rPr>
          <w:rFonts w:ascii="Times New Roman" w:hAnsi="Times New Roman"/>
          <w:b/>
          <w:sz w:val="28"/>
          <w:szCs w:val="28"/>
        </w:rPr>
        <w:t>категория «</w:t>
      </w:r>
      <w:r w:rsidR="00FC0F1C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FC0F1C" w:rsidRPr="00E43EAB">
        <w:rPr>
          <w:rFonts w:ascii="Times New Roman" w:hAnsi="Times New Roman"/>
          <w:b/>
          <w:sz w:val="28"/>
          <w:szCs w:val="28"/>
        </w:rPr>
        <w:t>-</w:t>
      </w:r>
      <w:r w:rsidR="00FC0F1C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FC0F1C" w:rsidRPr="00E43EAB">
        <w:rPr>
          <w:rFonts w:ascii="Times New Roman" w:hAnsi="Times New Roman"/>
          <w:b/>
          <w:sz w:val="28"/>
          <w:szCs w:val="28"/>
        </w:rPr>
        <w:t>-4»,</w:t>
      </w:r>
      <w:r w:rsidR="00FC0F1C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FC0F1C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C0F1C" w:rsidRPr="00E43EAB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FC0F1C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bookmarkEnd w:id="1"/>
    <w:p w:rsidR="00FC0F1C" w:rsidRPr="00BC4FDE" w:rsidRDefault="00BC4FDE" w:rsidP="00BC4F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4FDE">
        <w:rPr>
          <w:rFonts w:ascii="Times New Roman" w:hAnsi="Times New Roman"/>
          <w:color w:val="000000"/>
          <w:sz w:val="28"/>
          <w:szCs w:val="28"/>
        </w:rPr>
        <w:t>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сестороннее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                                           в соответствующие инстанции, согласно график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; выработка рекомендаций в области мониторинга общественно - политической ситуации в регионе; 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связи с социологическими службами и информационно - аналитическими центрами на региональном уровне;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проведение семинаров, тренингов, «круглых столов» по вопросам, входящим в компетенцию отдела.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>(философия или история или культурология или филология или международные отношения или религиоведение)    или 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, экономики и бизнеса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(социология или политология или журналистика) или права (юриспруденция или международное право)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BC4FDE">
        <w:rPr>
          <w:rFonts w:ascii="Times New Roman" w:hAnsi="Times New Roman"/>
          <w:color w:val="000000"/>
          <w:sz w:val="28"/>
          <w:szCs w:val="28"/>
        </w:rPr>
        <w:t>образования (основы права и экономики или казахский язык и литература или  русский язык и литература)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90ABA" w:rsidRPr="00EB01C4" w:rsidRDefault="00FC0F1C" w:rsidP="00E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90ABA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90ABA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и.о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</w:t>
      </w:r>
      <w:proofErr w:type="spellStart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қызмет</w:t>
      </w:r>
      <w:proofErr w:type="spellEnd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lastRenderedPageBreak/>
        <w:t xml:space="preserve">Необходимые для участия в общем конкурсе документы должны быть представлены  в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(подпись)(Фамилия,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«____»_______________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47682F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6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</w:t>
      </w:r>
      <w:proofErr w:type="spellStart"/>
      <w:r w:rsidRPr="005714D4">
        <w:rPr>
          <w:rFonts w:ascii="Times New Roman" w:hAnsi="Times New Roman"/>
          <w:sz w:val="24"/>
          <w:szCs w:val="24"/>
        </w:rPr>
        <w:t>болған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D4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5714D4">
        <w:rPr>
          <w:rFonts w:ascii="Times New Roman" w:hAnsi="Times New Roman"/>
          <w:sz w:val="24"/>
          <w:szCs w:val="24"/>
        </w:rPr>
        <w:t>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/Национальность(по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бiтiрген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бiлiктiлiгi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тiлдерiн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әскері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шенi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мәлiмет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Соңғы</w:t>
            </w:r>
            <w:proofErr w:type="spellEnd"/>
            <w:r w:rsidRPr="000D511C">
              <w:rPr>
                <w:rFonts w:ascii="Times New Roman" w:hAnsi="Times New Roman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жылдағы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қызметінің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тиімділігін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сайынғы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бағалау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күні</w:t>
            </w:r>
            <w:proofErr w:type="spellEnd"/>
            <w:r w:rsidRPr="000D511C">
              <w:rPr>
                <w:rFonts w:ascii="Times New Roman" w:hAnsi="Times New Roman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</w:rPr>
              <w:t>нәтижесі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егер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нақты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lastRenderedPageBreak/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кезеңіндегі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бағасы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көрсетіледі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</w:rPr>
              <w:t>(</w:t>
            </w:r>
            <w:proofErr w:type="spellStart"/>
            <w:r w:rsidRPr="000D511C">
              <w:rPr>
                <w:rFonts w:ascii="Times New Roman" w:hAnsi="Times New Roman"/>
              </w:rPr>
              <w:t>мемлекеттік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әкімшілік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қызметшілер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толтырады</w:t>
            </w:r>
            <w:proofErr w:type="spellEnd"/>
            <w:r w:rsidRPr="000D511C">
              <w:rPr>
                <w:rFonts w:ascii="Times New Roman" w:hAnsi="Times New Roman"/>
              </w:rPr>
              <w:t>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/Дата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/приема</w:t>
            </w:r>
            <w:r w:rsidR="003D5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1DB4"/>
    <w:multiLevelType w:val="hybridMultilevel"/>
    <w:tmpl w:val="901E7B24"/>
    <w:lvl w:ilvl="0" w:tplc="C90A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24648"/>
    <w:rsid w:val="000765FF"/>
    <w:rsid w:val="00094B56"/>
    <w:rsid w:val="000E194A"/>
    <w:rsid w:val="001449F5"/>
    <w:rsid w:val="00146581"/>
    <w:rsid w:val="001473DA"/>
    <w:rsid w:val="00156DDD"/>
    <w:rsid w:val="00161C30"/>
    <w:rsid w:val="001C4121"/>
    <w:rsid w:val="001E78CF"/>
    <w:rsid w:val="002547A2"/>
    <w:rsid w:val="002D64E9"/>
    <w:rsid w:val="00341870"/>
    <w:rsid w:val="00382629"/>
    <w:rsid w:val="00395094"/>
    <w:rsid w:val="003B22FB"/>
    <w:rsid w:val="003D5D1B"/>
    <w:rsid w:val="003F107A"/>
    <w:rsid w:val="00433FBC"/>
    <w:rsid w:val="004562B4"/>
    <w:rsid w:val="0047682F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5441B"/>
    <w:rsid w:val="00654F61"/>
    <w:rsid w:val="006756CE"/>
    <w:rsid w:val="00696CFA"/>
    <w:rsid w:val="006E4D4F"/>
    <w:rsid w:val="006F051A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31A66"/>
    <w:rsid w:val="00B50571"/>
    <w:rsid w:val="00B67012"/>
    <w:rsid w:val="00B82B71"/>
    <w:rsid w:val="00B93D9C"/>
    <w:rsid w:val="00BA32FF"/>
    <w:rsid w:val="00BC4FDE"/>
    <w:rsid w:val="00BC625A"/>
    <w:rsid w:val="00C262E0"/>
    <w:rsid w:val="00C36888"/>
    <w:rsid w:val="00C43A1A"/>
    <w:rsid w:val="00C762DF"/>
    <w:rsid w:val="00C86705"/>
    <w:rsid w:val="00C93615"/>
    <w:rsid w:val="00CF2989"/>
    <w:rsid w:val="00D01427"/>
    <w:rsid w:val="00D260A9"/>
    <w:rsid w:val="00D45E10"/>
    <w:rsid w:val="00D6098E"/>
    <w:rsid w:val="00D80E30"/>
    <w:rsid w:val="00D86717"/>
    <w:rsid w:val="00DA16A0"/>
    <w:rsid w:val="00E3331E"/>
    <w:rsid w:val="00E43EAB"/>
    <w:rsid w:val="00E7520B"/>
    <w:rsid w:val="00E90ABA"/>
    <w:rsid w:val="00EB01C4"/>
    <w:rsid w:val="00EB4AE5"/>
    <w:rsid w:val="00ED2123"/>
    <w:rsid w:val="00EF1B16"/>
    <w:rsid w:val="00EF7B19"/>
    <w:rsid w:val="00F627CE"/>
    <w:rsid w:val="00F64932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BCF6D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vp@akm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60</cp:revision>
  <cp:lastPrinted>2019-05-21T05:51:00Z</cp:lastPrinted>
  <dcterms:created xsi:type="dcterms:W3CDTF">2017-06-01T03:25:00Z</dcterms:created>
  <dcterms:modified xsi:type="dcterms:W3CDTF">2019-09-18T03:49:00Z</dcterms:modified>
</cp:coreProperties>
</file>