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17" w:rsidRPr="007874FB" w:rsidRDefault="00DE3817" w:rsidP="00B8037E">
      <w:pPr>
        <w:jc w:val="center"/>
        <w:rPr>
          <w:b/>
          <w:iCs/>
          <w:sz w:val="28"/>
          <w:szCs w:val="28"/>
          <w:lang w:val="kk-KZ"/>
        </w:rPr>
      </w:pPr>
      <w:r w:rsidRPr="007874FB">
        <w:rPr>
          <w:b/>
          <w:iCs/>
          <w:sz w:val="28"/>
          <w:szCs w:val="28"/>
        </w:rPr>
        <w:t xml:space="preserve">Результаты опроса, </w:t>
      </w:r>
      <w:r w:rsidR="00B55BEE">
        <w:rPr>
          <w:b/>
          <w:iCs/>
          <w:sz w:val="28"/>
          <w:szCs w:val="28"/>
          <w:lang w:val="kk-KZ"/>
        </w:rPr>
        <w:t xml:space="preserve">по </w:t>
      </w:r>
      <w:r w:rsidRPr="007874FB">
        <w:rPr>
          <w:b/>
          <w:iCs/>
          <w:sz w:val="28"/>
          <w:szCs w:val="28"/>
          <w:lang w:val="kk-KZ"/>
        </w:rPr>
        <w:t>изучению хода реализации</w:t>
      </w:r>
    </w:p>
    <w:p w:rsidR="00DE3817" w:rsidRPr="007874FB" w:rsidRDefault="00DE3817" w:rsidP="00B8037E">
      <w:pPr>
        <w:jc w:val="center"/>
        <w:rPr>
          <w:b/>
          <w:iCs/>
          <w:sz w:val="28"/>
          <w:szCs w:val="28"/>
        </w:rPr>
      </w:pPr>
      <w:r w:rsidRPr="007874FB">
        <w:rPr>
          <w:b/>
          <w:iCs/>
          <w:sz w:val="28"/>
          <w:szCs w:val="28"/>
          <w:lang w:val="kk-KZ"/>
        </w:rPr>
        <w:t xml:space="preserve"> </w:t>
      </w:r>
      <w:r w:rsidRPr="007874FB">
        <w:rPr>
          <w:b/>
          <w:iCs/>
          <w:sz w:val="28"/>
          <w:szCs w:val="28"/>
        </w:rPr>
        <w:t>Послания Президента РК Назарбаева Н.А. народу Казахстана</w:t>
      </w:r>
    </w:p>
    <w:p w:rsidR="008E5BD3" w:rsidRPr="007874FB" w:rsidRDefault="00DE3817" w:rsidP="00B8037E">
      <w:pPr>
        <w:jc w:val="center"/>
        <w:rPr>
          <w:b/>
          <w:iCs/>
          <w:sz w:val="28"/>
          <w:szCs w:val="28"/>
        </w:rPr>
      </w:pPr>
      <w:r w:rsidRPr="007874FB">
        <w:rPr>
          <w:b/>
        </w:rPr>
        <w:t xml:space="preserve"> «</w:t>
      </w:r>
      <w:r w:rsidRPr="007874FB">
        <w:rPr>
          <w:b/>
          <w:iCs/>
          <w:sz w:val="28"/>
          <w:szCs w:val="28"/>
        </w:rPr>
        <w:t xml:space="preserve">Рост благосостояния </w:t>
      </w:r>
      <w:proofErr w:type="spellStart"/>
      <w:r w:rsidRPr="007874FB">
        <w:rPr>
          <w:b/>
          <w:iCs/>
          <w:sz w:val="28"/>
          <w:szCs w:val="28"/>
        </w:rPr>
        <w:t>казахстанцев</w:t>
      </w:r>
      <w:proofErr w:type="spellEnd"/>
      <w:r w:rsidRPr="007874FB">
        <w:rPr>
          <w:b/>
          <w:iCs/>
          <w:sz w:val="28"/>
          <w:szCs w:val="28"/>
        </w:rPr>
        <w:t>: повышение доходов и качества жизни»</w:t>
      </w:r>
      <w:r w:rsidR="007874FB">
        <w:rPr>
          <w:b/>
          <w:iCs/>
          <w:sz w:val="28"/>
          <w:szCs w:val="28"/>
        </w:rPr>
        <w:t xml:space="preserve"> </w:t>
      </w:r>
      <w:r w:rsidRPr="007874FB">
        <w:rPr>
          <w:b/>
          <w:iCs/>
          <w:sz w:val="28"/>
          <w:szCs w:val="28"/>
        </w:rPr>
        <w:t xml:space="preserve"> в </w:t>
      </w:r>
      <w:proofErr w:type="spellStart"/>
      <w:r w:rsidRPr="007874FB">
        <w:rPr>
          <w:b/>
          <w:iCs/>
          <w:sz w:val="28"/>
          <w:szCs w:val="28"/>
        </w:rPr>
        <w:t>Акмолинской</w:t>
      </w:r>
      <w:proofErr w:type="spellEnd"/>
      <w:r w:rsidRPr="007874FB">
        <w:rPr>
          <w:b/>
          <w:iCs/>
          <w:sz w:val="28"/>
          <w:szCs w:val="28"/>
        </w:rPr>
        <w:t xml:space="preserve"> области</w:t>
      </w:r>
    </w:p>
    <w:p w:rsidR="00DE3817" w:rsidRPr="00DE3817" w:rsidRDefault="00DE3817" w:rsidP="00B8037E">
      <w:pPr>
        <w:jc w:val="center"/>
        <w:rPr>
          <w:b/>
          <w:sz w:val="28"/>
          <w:szCs w:val="28"/>
        </w:rPr>
      </w:pPr>
    </w:p>
    <w:p w:rsidR="008E5BD3" w:rsidRPr="008E5BD3" w:rsidRDefault="008E5BD3" w:rsidP="00B8037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Аналитический отчет составлен по результатам исследования восприятия населением </w:t>
      </w:r>
      <w:r w:rsidRPr="008E5BD3">
        <w:rPr>
          <w:sz w:val="28"/>
          <w:szCs w:val="28"/>
        </w:rPr>
        <w:t xml:space="preserve">Послания </w:t>
      </w:r>
      <w:r w:rsidR="002C383C">
        <w:rPr>
          <w:sz w:val="28"/>
          <w:szCs w:val="28"/>
        </w:rPr>
        <w:t xml:space="preserve">Н.Назарбаева </w:t>
      </w:r>
      <w:r w:rsidRPr="008E5BD3">
        <w:rPr>
          <w:bCs/>
          <w:iCs/>
          <w:sz w:val="28"/>
          <w:szCs w:val="28"/>
        </w:rPr>
        <w:t xml:space="preserve">«Рост благосостояния </w:t>
      </w:r>
      <w:proofErr w:type="spellStart"/>
      <w:r w:rsidRPr="008E5BD3">
        <w:rPr>
          <w:bCs/>
          <w:iCs/>
          <w:sz w:val="28"/>
          <w:szCs w:val="28"/>
        </w:rPr>
        <w:t>казахстанцев</w:t>
      </w:r>
      <w:proofErr w:type="spellEnd"/>
      <w:r w:rsidRPr="008E5BD3">
        <w:rPr>
          <w:bCs/>
          <w:iCs/>
          <w:sz w:val="28"/>
          <w:szCs w:val="28"/>
        </w:rPr>
        <w:t>:</w:t>
      </w:r>
      <w:r w:rsidR="002C383C" w:rsidRPr="002C383C">
        <w:rPr>
          <w:b/>
          <w:sz w:val="28"/>
          <w:szCs w:val="28"/>
        </w:rPr>
        <w:t xml:space="preserve"> </w:t>
      </w:r>
      <w:r w:rsidR="002C383C" w:rsidRPr="002C383C">
        <w:rPr>
          <w:sz w:val="28"/>
          <w:szCs w:val="28"/>
        </w:rPr>
        <w:t xml:space="preserve">Посланию Президента страны народу Казахстана </w:t>
      </w:r>
      <w:r w:rsidR="00B44BB4">
        <w:rPr>
          <w:sz w:val="28"/>
          <w:szCs w:val="28"/>
        </w:rPr>
        <w:t xml:space="preserve">                            </w:t>
      </w:r>
      <w:r w:rsidR="002C383C" w:rsidRPr="002C383C">
        <w:rPr>
          <w:bCs/>
          <w:iCs/>
          <w:sz w:val="28"/>
          <w:szCs w:val="28"/>
        </w:rPr>
        <w:t xml:space="preserve">«Рост благосостояния </w:t>
      </w:r>
      <w:proofErr w:type="spellStart"/>
      <w:r w:rsidR="002C383C" w:rsidRPr="002C383C">
        <w:rPr>
          <w:bCs/>
          <w:iCs/>
          <w:sz w:val="28"/>
          <w:szCs w:val="28"/>
        </w:rPr>
        <w:t>казахстанцев</w:t>
      </w:r>
      <w:proofErr w:type="spellEnd"/>
      <w:r w:rsidR="002C383C" w:rsidRPr="002C383C">
        <w:rPr>
          <w:bCs/>
          <w:iCs/>
          <w:sz w:val="28"/>
          <w:szCs w:val="28"/>
        </w:rPr>
        <w:t>:</w:t>
      </w:r>
      <w:r w:rsidR="00B44BB4" w:rsidRPr="00B44BB4">
        <w:rPr>
          <w:b/>
          <w:iCs/>
          <w:sz w:val="28"/>
          <w:szCs w:val="28"/>
        </w:rPr>
        <w:t xml:space="preserve"> </w:t>
      </w:r>
      <w:r w:rsidR="00B44BB4" w:rsidRPr="00B44BB4">
        <w:rPr>
          <w:iCs/>
          <w:sz w:val="28"/>
          <w:szCs w:val="28"/>
        </w:rPr>
        <w:t>повышение доходов и качества жизни</w:t>
      </w:r>
      <w:r w:rsidR="002C383C" w:rsidRPr="002C383C">
        <w:rPr>
          <w:bCs/>
          <w:iCs/>
          <w:sz w:val="28"/>
          <w:szCs w:val="28"/>
        </w:rPr>
        <w:t>» от 5 октября 2018 года</w:t>
      </w:r>
      <w:r w:rsidR="002C383C">
        <w:rPr>
          <w:bCs/>
          <w:iCs/>
          <w:sz w:val="28"/>
          <w:szCs w:val="28"/>
        </w:rPr>
        <w:t xml:space="preserve">. </w:t>
      </w:r>
    </w:p>
    <w:p w:rsidR="001A0F34" w:rsidRPr="002C383C" w:rsidRDefault="002C383C" w:rsidP="00B8037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Опрос проведен в марте 2019 года. </w:t>
      </w:r>
      <w:r w:rsidR="001A0F34" w:rsidRPr="002C383C">
        <w:rPr>
          <w:sz w:val="28"/>
          <w:szCs w:val="28"/>
          <w:lang w:val="kk-KZ"/>
        </w:rPr>
        <w:t>Объект</w:t>
      </w:r>
      <w:r w:rsidRPr="002C383C">
        <w:rPr>
          <w:sz w:val="28"/>
          <w:szCs w:val="28"/>
          <w:lang w:val="kk-KZ"/>
        </w:rPr>
        <w:t>ом</w:t>
      </w:r>
      <w:r w:rsidR="001A0F34" w:rsidRPr="002C383C">
        <w:rPr>
          <w:sz w:val="28"/>
          <w:szCs w:val="28"/>
          <w:lang w:val="kk-KZ"/>
        </w:rPr>
        <w:t xml:space="preserve"> исследования</w:t>
      </w:r>
      <w:r w:rsidRPr="002C383C">
        <w:rPr>
          <w:sz w:val="28"/>
          <w:szCs w:val="28"/>
          <w:lang w:val="kk-KZ"/>
        </w:rPr>
        <w:t xml:space="preserve"> </w:t>
      </w:r>
      <w:r w:rsidR="00E447E8">
        <w:rPr>
          <w:sz w:val="28"/>
          <w:szCs w:val="28"/>
          <w:lang w:val="kk-KZ"/>
        </w:rPr>
        <w:t>выступили</w:t>
      </w:r>
      <w:r>
        <w:rPr>
          <w:b/>
          <w:sz w:val="28"/>
          <w:szCs w:val="28"/>
          <w:lang w:val="kk-KZ"/>
        </w:rPr>
        <w:t xml:space="preserve"> </w:t>
      </w:r>
      <w:r w:rsidR="001A0F34" w:rsidRPr="009B27FD">
        <w:rPr>
          <w:sz w:val="28"/>
          <w:szCs w:val="28"/>
          <w:lang w:val="kk-KZ"/>
        </w:rPr>
        <w:t>жители Акмолинской области</w:t>
      </w:r>
      <w:r>
        <w:rPr>
          <w:sz w:val="28"/>
          <w:szCs w:val="28"/>
          <w:lang w:val="kk-KZ"/>
        </w:rPr>
        <w:t xml:space="preserve">, </w:t>
      </w:r>
      <w:r w:rsidR="001A0F34" w:rsidRPr="009B27FD">
        <w:rPr>
          <w:sz w:val="28"/>
          <w:szCs w:val="28"/>
          <w:lang w:val="kk-KZ"/>
        </w:rPr>
        <w:t>в возрасте старше 18 лет.</w:t>
      </w:r>
      <w:r>
        <w:rPr>
          <w:sz w:val="28"/>
          <w:szCs w:val="28"/>
          <w:lang w:val="kk-KZ"/>
        </w:rPr>
        <w:t xml:space="preserve"> </w:t>
      </w:r>
    </w:p>
    <w:p w:rsidR="001A0F34" w:rsidRDefault="001A0F34" w:rsidP="00B8037E">
      <w:pPr>
        <w:ind w:firstLine="708"/>
        <w:jc w:val="both"/>
        <w:rPr>
          <w:sz w:val="28"/>
          <w:szCs w:val="28"/>
          <w:lang w:val="kk-KZ"/>
        </w:rPr>
      </w:pPr>
      <w:r w:rsidRPr="002C383C">
        <w:rPr>
          <w:sz w:val="28"/>
          <w:szCs w:val="28"/>
          <w:lang w:val="kk-KZ"/>
        </w:rPr>
        <w:t>Предмет исследования:</w:t>
      </w:r>
      <w:r w:rsidRPr="009B27FD">
        <w:rPr>
          <w:b/>
          <w:sz w:val="28"/>
          <w:szCs w:val="28"/>
          <w:lang w:val="kk-KZ"/>
        </w:rPr>
        <w:t xml:space="preserve"> </w:t>
      </w:r>
      <w:r w:rsidRPr="009B27FD">
        <w:rPr>
          <w:sz w:val="28"/>
          <w:szCs w:val="28"/>
          <w:lang w:val="kk-KZ"/>
        </w:rPr>
        <w:t>общественное восприятие Послания Президента Республики Казахстан</w:t>
      </w:r>
      <w:r w:rsidR="00637922">
        <w:rPr>
          <w:sz w:val="28"/>
          <w:szCs w:val="28"/>
          <w:lang w:val="kk-KZ"/>
        </w:rPr>
        <w:t>.</w:t>
      </w:r>
    </w:p>
    <w:p w:rsidR="00BE067A" w:rsidRPr="00B44BB4" w:rsidRDefault="00637922" w:rsidP="00B80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проводилось методом</w:t>
      </w:r>
      <w:r w:rsidR="00BE067A">
        <w:rPr>
          <w:sz w:val="28"/>
          <w:szCs w:val="28"/>
          <w:lang w:val="kk-KZ"/>
        </w:rPr>
        <w:t xml:space="preserve"> </w:t>
      </w:r>
      <w:r w:rsidR="00BE067A">
        <w:rPr>
          <w:sz w:val="28"/>
          <w:szCs w:val="28"/>
          <w:lang w:val="en-US"/>
        </w:rPr>
        <w:t>face</w:t>
      </w:r>
      <w:r w:rsidR="00BE067A" w:rsidRPr="00BE067A">
        <w:rPr>
          <w:sz w:val="28"/>
          <w:szCs w:val="28"/>
        </w:rPr>
        <w:t xml:space="preserve"> </w:t>
      </w:r>
      <w:r w:rsidR="00BE067A">
        <w:rPr>
          <w:sz w:val="28"/>
          <w:szCs w:val="28"/>
          <w:lang w:val="en-US"/>
        </w:rPr>
        <w:t>to</w:t>
      </w:r>
      <w:r w:rsidR="00BE067A" w:rsidRPr="00BE067A">
        <w:rPr>
          <w:sz w:val="28"/>
          <w:szCs w:val="28"/>
        </w:rPr>
        <w:t xml:space="preserve"> </w:t>
      </w:r>
      <w:r w:rsidR="00BE067A">
        <w:rPr>
          <w:sz w:val="28"/>
          <w:szCs w:val="28"/>
          <w:lang w:val="en-US"/>
        </w:rPr>
        <w:t>face</w:t>
      </w:r>
      <w:r>
        <w:rPr>
          <w:sz w:val="28"/>
          <w:szCs w:val="28"/>
        </w:rPr>
        <w:t xml:space="preserve">. </w:t>
      </w:r>
      <w:r w:rsidR="001E3345" w:rsidRPr="001E3345">
        <w:rPr>
          <w:sz w:val="28"/>
          <w:szCs w:val="28"/>
        </w:rPr>
        <w:t xml:space="preserve">Выборка составила </w:t>
      </w:r>
      <w:r w:rsidR="00BE067A" w:rsidRPr="00BE067A">
        <w:rPr>
          <w:sz w:val="28"/>
          <w:szCs w:val="28"/>
        </w:rPr>
        <w:t xml:space="preserve">                      </w:t>
      </w:r>
      <w:r w:rsidR="001E3345" w:rsidRPr="001E3345">
        <w:rPr>
          <w:sz w:val="28"/>
          <w:szCs w:val="28"/>
        </w:rPr>
        <w:t>1 000 респондентов, принадлежащих к различным половозрастным и социально-профессиональным группам</w:t>
      </w:r>
      <w:r w:rsidR="001E3345" w:rsidRPr="007822CF">
        <w:rPr>
          <w:sz w:val="28"/>
          <w:szCs w:val="28"/>
        </w:rPr>
        <w:t xml:space="preserve">. </w:t>
      </w:r>
    </w:p>
    <w:p w:rsidR="009F403A" w:rsidRDefault="009F403A" w:rsidP="00B8037E">
      <w:pPr>
        <w:ind w:firstLine="708"/>
        <w:jc w:val="both"/>
        <w:rPr>
          <w:sz w:val="28"/>
          <w:szCs w:val="28"/>
        </w:rPr>
      </w:pPr>
      <w:r w:rsidRPr="009F403A">
        <w:rPr>
          <w:sz w:val="28"/>
          <w:szCs w:val="28"/>
        </w:rPr>
        <w:t xml:space="preserve">Социально-демографическая структура выборочной совокупности: </w:t>
      </w:r>
    </w:p>
    <w:p w:rsidR="00131F36" w:rsidRDefault="00131F36" w:rsidP="00B8037E">
      <w:pPr>
        <w:ind w:firstLine="708"/>
        <w:jc w:val="both"/>
        <w:rPr>
          <w:b/>
          <w:i/>
          <w:sz w:val="28"/>
          <w:szCs w:val="28"/>
        </w:rPr>
      </w:pPr>
      <w:r w:rsidRPr="009F403A">
        <w:rPr>
          <w:b/>
          <w:i/>
          <w:sz w:val="28"/>
          <w:szCs w:val="28"/>
        </w:rPr>
        <w:t>Социально-профессиональный состав респондентов</w:t>
      </w:r>
    </w:p>
    <w:p w:rsidR="00131F36" w:rsidRPr="009F403A" w:rsidRDefault="00131F36" w:rsidP="00B8037E">
      <w:pPr>
        <w:ind w:firstLine="708"/>
        <w:jc w:val="both"/>
        <w:rPr>
          <w:sz w:val="28"/>
          <w:szCs w:val="28"/>
        </w:rPr>
      </w:pPr>
    </w:p>
    <w:p w:rsidR="00131F36" w:rsidRDefault="00131F36" w:rsidP="00B8037E">
      <w:pPr>
        <w:ind w:firstLine="708"/>
        <w:jc w:val="both"/>
        <w:rPr>
          <w:sz w:val="28"/>
          <w:szCs w:val="28"/>
        </w:rPr>
      </w:pPr>
      <w:r w:rsidRPr="00131F36">
        <w:rPr>
          <w:noProof/>
          <w:sz w:val="28"/>
          <w:szCs w:val="28"/>
        </w:rPr>
        <w:drawing>
          <wp:inline distT="0" distB="0" distL="0" distR="0">
            <wp:extent cx="4619625" cy="44005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6B3C" w:rsidRDefault="00506B3C" w:rsidP="00B8037E">
      <w:pPr>
        <w:ind w:firstLine="708"/>
        <w:jc w:val="both"/>
        <w:rPr>
          <w:b/>
          <w:i/>
          <w:sz w:val="28"/>
          <w:szCs w:val="28"/>
        </w:rPr>
      </w:pPr>
    </w:p>
    <w:p w:rsidR="00506B3C" w:rsidRDefault="00506B3C" w:rsidP="00B8037E">
      <w:pPr>
        <w:ind w:firstLine="708"/>
        <w:jc w:val="both"/>
        <w:rPr>
          <w:b/>
          <w:i/>
          <w:sz w:val="28"/>
          <w:szCs w:val="28"/>
          <w:lang w:val="en-US"/>
        </w:rPr>
      </w:pPr>
    </w:p>
    <w:p w:rsidR="00BE067A" w:rsidRDefault="00BE067A" w:rsidP="00B8037E">
      <w:pPr>
        <w:ind w:firstLine="708"/>
        <w:jc w:val="both"/>
        <w:rPr>
          <w:b/>
          <w:i/>
          <w:sz w:val="28"/>
          <w:szCs w:val="28"/>
          <w:lang w:val="en-US"/>
        </w:rPr>
      </w:pPr>
    </w:p>
    <w:p w:rsidR="00BE067A" w:rsidRDefault="00BE067A" w:rsidP="00B8037E">
      <w:pPr>
        <w:ind w:firstLine="708"/>
        <w:jc w:val="both"/>
        <w:rPr>
          <w:b/>
          <w:i/>
          <w:sz w:val="28"/>
          <w:szCs w:val="28"/>
          <w:lang w:val="en-US"/>
        </w:rPr>
      </w:pPr>
    </w:p>
    <w:p w:rsidR="00131F36" w:rsidRPr="00131F36" w:rsidRDefault="00131F36" w:rsidP="00B8037E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131F36">
        <w:rPr>
          <w:b/>
          <w:i/>
          <w:sz w:val="28"/>
          <w:szCs w:val="28"/>
        </w:rPr>
        <w:lastRenderedPageBreak/>
        <w:t>Гендерно-возрастной</w:t>
      </w:r>
      <w:proofErr w:type="spellEnd"/>
      <w:r w:rsidRPr="00131F36">
        <w:rPr>
          <w:b/>
          <w:i/>
          <w:sz w:val="28"/>
          <w:szCs w:val="28"/>
        </w:rPr>
        <w:t xml:space="preserve"> состав респондентов</w:t>
      </w:r>
    </w:p>
    <w:p w:rsidR="00131F36" w:rsidRDefault="00131F36" w:rsidP="00B8037E">
      <w:pPr>
        <w:ind w:firstLine="708"/>
        <w:jc w:val="both"/>
        <w:rPr>
          <w:rFonts w:asciiTheme="minorHAnsi" w:hAnsiTheme="minorHAnsi"/>
          <w:b/>
          <w:i/>
        </w:rPr>
      </w:pPr>
      <w:r w:rsidRPr="00131F36">
        <w:rPr>
          <w:rFonts w:asciiTheme="minorHAnsi" w:hAnsiTheme="minorHAnsi"/>
          <w:b/>
          <w:i/>
          <w:noProof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F36" w:rsidRDefault="00131F36" w:rsidP="00B8037E">
      <w:pPr>
        <w:ind w:firstLine="708"/>
        <w:jc w:val="both"/>
        <w:rPr>
          <w:sz w:val="28"/>
          <w:szCs w:val="28"/>
        </w:rPr>
      </w:pPr>
      <w:r w:rsidRPr="00131F36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F36" w:rsidRDefault="00131F36" w:rsidP="00B8037E">
      <w:pPr>
        <w:ind w:firstLine="708"/>
        <w:jc w:val="both"/>
        <w:rPr>
          <w:sz w:val="28"/>
          <w:szCs w:val="28"/>
        </w:rPr>
      </w:pPr>
    </w:p>
    <w:p w:rsidR="001A0F34" w:rsidRPr="00131F36" w:rsidRDefault="001A0F34" w:rsidP="00B8037E">
      <w:pPr>
        <w:ind w:firstLine="708"/>
        <w:jc w:val="both"/>
        <w:rPr>
          <w:b/>
          <w:sz w:val="28"/>
          <w:szCs w:val="28"/>
          <w:lang w:val="kk-KZ"/>
        </w:rPr>
      </w:pPr>
      <w:r w:rsidRPr="00131F36">
        <w:rPr>
          <w:b/>
          <w:sz w:val="28"/>
          <w:szCs w:val="28"/>
          <w:lang w:val="kk-KZ"/>
        </w:rPr>
        <w:t>Задачи исследования призваны определить:</w:t>
      </w:r>
    </w:p>
    <w:p w:rsidR="001A0F34" w:rsidRPr="009F403A" w:rsidRDefault="001A0F34" w:rsidP="00B8037E">
      <w:pPr>
        <w:numPr>
          <w:ilvl w:val="0"/>
          <w:numId w:val="1"/>
        </w:numPr>
        <w:ind w:left="284" w:firstLine="0"/>
        <w:jc w:val="both"/>
        <w:rPr>
          <w:sz w:val="28"/>
          <w:szCs w:val="28"/>
          <w:lang w:val="kk-KZ"/>
        </w:rPr>
      </w:pPr>
      <w:r w:rsidRPr="009F403A">
        <w:rPr>
          <w:sz w:val="28"/>
          <w:szCs w:val="28"/>
          <w:lang w:val="kk-KZ"/>
        </w:rPr>
        <w:t>Общ</w:t>
      </w:r>
      <w:r w:rsidR="00AD75D1">
        <w:rPr>
          <w:sz w:val="28"/>
          <w:szCs w:val="28"/>
          <w:lang w:val="kk-KZ"/>
        </w:rPr>
        <w:t>ую</w:t>
      </w:r>
      <w:r w:rsidR="00214858" w:rsidRPr="009F403A">
        <w:rPr>
          <w:sz w:val="28"/>
          <w:szCs w:val="28"/>
          <w:lang w:val="kk-KZ"/>
        </w:rPr>
        <w:t xml:space="preserve"> оценк</w:t>
      </w:r>
      <w:r w:rsidR="00AD75D1">
        <w:rPr>
          <w:sz w:val="28"/>
          <w:szCs w:val="28"/>
          <w:lang w:val="kk-KZ"/>
        </w:rPr>
        <w:t>у</w:t>
      </w:r>
      <w:r w:rsidRPr="009F403A">
        <w:rPr>
          <w:sz w:val="28"/>
          <w:szCs w:val="28"/>
          <w:lang w:val="kk-KZ"/>
        </w:rPr>
        <w:t xml:space="preserve"> эффективности </w:t>
      </w:r>
      <w:r w:rsidR="009F403A">
        <w:rPr>
          <w:sz w:val="28"/>
          <w:szCs w:val="28"/>
          <w:lang w:val="kk-KZ"/>
        </w:rPr>
        <w:t>реализации</w:t>
      </w:r>
      <w:r w:rsidR="0027150E" w:rsidRPr="009F403A">
        <w:rPr>
          <w:sz w:val="28"/>
          <w:szCs w:val="28"/>
          <w:lang w:val="kk-KZ"/>
        </w:rPr>
        <w:t xml:space="preserve"> Послания;</w:t>
      </w:r>
    </w:p>
    <w:p w:rsidR="0027150E" w:rsidRPr="009F403A" w:rsidRDefault="0027150E" w:rsidP="00B8037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F403A">
        <w:rPr>
          <w:sz w:val="28"/>
          <w:szCs w:val="28"/>
          <w:lang w:val="kk-KZ"/>
        </w:rPr>
        <w:t>Оценк</w:t>
      </w:r>
      <w:r w:rsidR="00AD75D1">
        <w:rPr>
          <w:sz w:val="28"/>
          <w:szCs w:val="28"/>
          <w:lang w:val="kk-KZ"/>
        </w:rPr>
        <w:t>у</w:t>
      </w:r>
      <w:r w:rsidRPr="009F403A">
        <w:rPr>
          <w:sz w:val="28"/>
          <w:szCs w:val="28"/>
          <w:lang w:val="kk-KZ"/>
        </w:rPr>
        <w:t xml:space="preserve"> эффективности направлений Послания;</w:t>
      </w:r>
    </w:p>
    <w:p w:rsidR="001A0F34" w:rsidRPr="009F403A" w:rsidRDefault="00ED4F51" w:rsidP="00B8037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F403A">
        <w:rPr>
          <w:sz w:val="28"/>
          <w:szCs w:val="28"/>
          <w:lang w:val="kk-KZ"/>
        </w:rPr>
        <w:t>Участие населения в реализации направлений Послания;</w:t>
      </w:r>
    </w:p>
    <w:p w:rsidR="001A0F34" w:rsidRDefault="001A0F34" w:rsidP="00B8037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F403A">
        <w:rPr>
          <w:sz w:val="28"/>
          <w:szCs w:val="28"/>
          <w:lang w:val="kk-KZ"/>
        </w:rPr>
        <w:t xml:space="preserve">Наиболее актуальные для населения направления </w:t>
      </w:r>
      <w:r w:rsidR="00D1632D" w:rsidRPr="009F403A">
        <w:rPr>
          <w:sz w:val="28"/>
          <w:szCs w:val="28"/>
          <w:lang w:val="kk-KZ"/>
        </w:rPr>
        <w:t>П</w:t>
      </w:r>
      <w:r w:rsidR="009F403A">
        <w:rPr>
          <w:sz w:val="28"/>
          <w:szCs w:val="28"/>
          <w:lang w:val="kk-KZ"/>
        </w:rPr>
        <w:t>ослания</w:t>
      </w:r>
      <w:r w:rsidR="00D1632D" w:rsidRPr="009F403A">
        <w:rPr>
          <w:sz w:val="28"/>
          <w:szCs w:val="28"/>
          <w:lang w:val="kk-KZ"/>
        </w:rPr>
        <w:t>.</w:t>
      </w:r>
    </w:p>
    <w:p w:rsidR="00131F36" w:rsidRPr="009F403A" w:rsidRDefault="00131F36" w:rsidP="00B8037E">
      <w:pPr>
        <w:ind w:left="720"/>
        <w:jc w:val="both"/>
        <w:rPr>
          <w:sz w:val="28"/>
          <w:szCs w:val="28"/>
          <w:lang w:val="kk-KZ"/>
        </w:rPr>
      </w:pPr>
    </w:p>
    <w:p w:rsidR="001A0F34" w:rsidRDefault="001A0F34" w:rsidP="00B8037E">
      <w:pPr>
        <w:ind w:firstLine="709"/>
        <w:jc w:val="center"/>
        <w:rPr>
          <w:b/>
          <w:sz w:val="28"/>
          <w:szCs w:val="28"/>
          <w:lang w:val="kk-KZ"/>
        </w:rPr>
      </w:pPr>
      <w:r w:rsidRPr="009B27FD">
        <w:rPr>
          <w:b/>
          <w:sz w:val="28"/>
          <w:szCs w:val="28"/>
          <w:lang w:val="kk-KZ"/>
        </w:rPr>
        <w:t>Результаты эмпирических</w:t>
      </w:r>
      <w:r w:rsidR="007928F1">
        <w:rPr>
          <w:b/>
          <w:sz w:val="28"/>
          <w:szCs w:val="28"/>
          <w:lang w:val="kk-KZ"/>
        </w:rPr>
        <w:t xml:space="preserve"> данных</w:t>
      </w:r>
    </w:p>
    <w:p w:rsidR="003877E1" w:rsidRPr="00D1632D" w:rsidRDefault="00D1632D" w:rsidP="00B8037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 xml:space="preserve">В опросе приняли участие  жители Акмолинской области различных сфер деятельности: </w:t>
      </w:r>
    </w:p>
    <w:p w:rsidR="00C57619" w:rsidRDefault="003877E1" w:rsidP="00B8037E">
      <w:pPr>
        <w:jc w:val="both"/>
        <w:rPr>
          <w:color w:val="000000"/>
          <w:sz w:val="28"/>
          <w:szCs w:val="28"/>
          <w:lang w:val="ru-MO"/>
        </w:rPr>
      </w:pPr>
      <w:r w:rsidRPr="009B27FD">
        <w:rPr>
          <w:sz w:val="28"/>
          <w:szCs w:val="28"/>
        </w:rPr>
        <w:tab/>
      </w:r>
      <w:r w:rsidR="00917658">
        <w:rPr>
          <w:sz w:val="28"/>
          <w:szCs w:val="28"/>
        </w:rPr>
        <w:t xml:space="preserve">Исследование </w:t>
      </w:r>
      <w:r w:rsidRPr="009B27FD">
        <w:rPr>
          <w:sz w:val="28"/>
          <w:szCs w:val="28"/>
        </w:rPr>
        <w:t>показал</w:t>
      </w:r>
      <w:r w:rsidR="00917658">
        <w:rPr>
          <w:sz w:val="28"/>
          <w:szCs w:val="28"/>
        </w:rPr>
        <w:t>о</w:t>
      </w:r>
      <w:r w:rsidRPr="009B27FD">
        <w:rPr>
          <w:sz w:val="28"/>
          <w:szCs w:val="28"/>
        </w:rPr>
        <w:t>, что</w:t>
      </w:r>
      <w:r w:rsidR="00EC26C6">
        <w:rPr>
          <w:sz w:val="28"/>
          <w:szCs w:val="28"/>
        </w:rPr>
        <w:t xml:space="preserve"> жители </w:t>
      </w:r>
      <w:proofErr w:type="spellStart"/>
      <w:r w:rsidR="00EC26C6">
        <w:rPr>
          <w:sz w:val="28"/>
          <w:szCs w:val="28"/>
        </w:rPr>
        <w:t>Акмолинской</w:t>
      </w:r>
      <w:proofErr w:type="spellEnd"/>
      <w:r w:rsidR="00EC26C6">
        <w:rPr>
          <w:sz w:val="28"/>
          <w:szCs w:val="28"/>
        </w:rPr>
        <w:t xml:space="preserve"> области </w:t>
      </w:r>
      <w:r w:rsidR="0092108B">
        <w:rPr>
          <w:sz w:val="28"/>
          <w:szCs w:val="28"/>
        </w:rPr>
        <w:t xml:space="preserve">положительно оценивают </w:t>
      </w:r>
      <w:r w:rsidRPr="009B27FD">
        <w:rPr>
          <w:color w:val="000000"/>
          <w:sz w:val="28"/>
          <w:szCs w:val="28"/>
          <w:lang w:val="ru-MO"/>
        </w:rPr>
        <w:t>Послани</w:t>
      </w:r>
      <w:r w:rsidR="0092108B">
        <w:rPr>
          <w:color w:val="000000"/>
          <w:sz w:val="28"/>
          <w:szCs w:val="28"/>
          <w:lang w:val="ru-MO"/>
        </w:rPr>
        <w:t>е,</w:t>
      </w:r>
      <w:r w:rsidRPr="009B27FD">
        <w:rPr>
          <w:color w:val="000000"/>
          <w:sz w:val="28"/>
          <w:szCs w:val="28"/>
          <w:lang w:val="ru-MO"/>
        </w:rPr>
        <w:t xml:space="preserve"> </w:t>
      </w:r>
      <w:r w:rsidR="0092108B">
        <w:rPr>
          <w:color w:val="000000"/>
          <w:sz w:val="28"/>
          <w:szCs w:val="28"/>
          <w:lang w:val="ru-MO"/>
        </w:rPr>
        <w:t>у 8</w:t>
      </w:r>
      <w:r w:rsidRPr="009B27FD">
        <w:rPr>
          <w:color w:val="000000"/>
          <w:sz w:val="28"/>
          <w:szCs w:val="28"/>
          <w:lang w:val="ru-MO"/>
        </w:rPr>
        <w:t>4,5%</w:t>
      </w:r>
      <w:r w:rsidR="00917658">
        <w:rPr>
          <w:color w:val="000000"/>
          <w:sz w:val="28"/>
          <w:szCs w:val="28"/>
          <w:lang w:val="ru-MO"/>
        </w:rPr>
        <w:t xml:space="preserve"> респондентов</w:t>
      </w:r>
      <w:r w:rsidR="0092108B">
        <w:rPr>
          <w:color w:val="000000"/>
          <w:sz w:val="28"/>
          <w:szCs w:val="28"/>
          <w:lang w:val="ru-MO"/>
        </w:rPr>
        <w:t xml:space="preserve"> оно вызывает чувство </w:t>
      </w:r>
      <w:r w:rsidR="00DE3D7F">
        <w:rPr>
          <w:color w:val="000000"/>
          <w:sz w:val="28"/>
          <w:szCs w:val="28"/>
          <w:lang w:val="ru-MO"/>
        </w:rPr>
        <w:t>воодушевления</w:t>
      </w:r>
      <w:r w:rsidRPr="009B27FD">
        <w:rPr>
          <w:color w:val="000000"/>
          <w:sz w:val="28"/>
          <w:szCs w:val="28"/>
          <w:lang w:val="ru-MO"/>
        </w:rPr>
        <w:t>.</w:t>
      </w:r>
      <w:r w:rsidR="0017233A">
        <w:rPr>
          <w:color w:val="000000"/>
          <w:sz w:val="28"/>
          <w:szCs w:val="28"/>
          <w:lang w:val="ru-MO"/>
        </w:rPr>
        <w:t xml:space="preserve"> Такое отношение к Посланию вызвано е</w:t>
      </w:r>
      <w:r w:rsidR="004169BB">
        <w:rPr>
          <w:color w:val="000000"/>
          <w:sz w:val="28"/>
          <w:szCs w:val="28"/>
          <w:lang w:val="ru-MO"/>
        </w:rPr>
        <w:t xml:space="preserve">го </w:t>
      </w:r>
      <w:proofErr w:type="gramStart"/>
      <w:r w:rsidR="004169BB">
        <w:rPr>
          <w:color w:val="000000"/>
          <w:sz w:val="28"/>
          <w:szCs w:val="28"/>
          <w:lang w:val="ru-MO"/>
        </w:rPr>
        <w:t>социальной</w:t>
      </w:r>
      <w:proofErr w:type="gramEnd"/>
      <w:r w:rsidR="004169BB">
        <w:rPr>
          <w:color w:val="000000"/>
          <w:sz w:val="28"/>
          <w:szCs w:val="28"/>
          <w:lang w:val="ru-MO"/>
        </w:rPr>
        <w:t xml:space="preserve"> </w:t>
      </w:r>
      <w:proofErr w:type="spellStart"/>
      <w:r w:rsidR="004169BB">
        <w:rPr>
          <w:color w:val="000000"/>
          <w:sz w:val="28"/>
          <w:szCs w:val="28"/>
          <w:lang w:val="ru-MO"/>
        </w:rPr>
        <w:t>адаптированностью</w:t>
      </w:r>
      <w:proofErr w:type="spellEnd"/>
      <w:r w:rsidR="004169BB">
        <w:rPr>
          <w:color w:val="000000"/>
          <w:sz w:val="28"/>
          <w:szCs w:val="28"/>
          <w:lang w:val="ru-MO"/>
        </w:rPr>
        <w:t>, н</w:t>
      </w:r>
      <w:r w:rsidR="0017233A">
        <w:rPr>
          <w:color w:val="000000"/>
          <w:sz w:val="28"/>
          <w:szCs w:val="28"/>
          <w:lang w:val="ru-MO"/>
        </w:rPr>
        <w:t>аправления</w:t>
      </w:r>
      <w:r w:rsidR="004169BB">
        <w:rPr>
          <w:color w:val="000000"/>
          <w:sz w:val="28"/>
          <w:szCs w:val="28"/>
          <w:lang w:val="ru-MO"/>
        </w:rPr>
        <w:t>ми</w:t>
      </w:r>
      <w:r w:rsidR="00E447E8">
        <w:rPr>
          <w:color w:val="000000"/>
          <w:sz w:val="28"/>
          <w:szCs w:val="28"/>
          <w:lang w:val="ru-MO"/>
        </w:rPr>
        <w:t>,</w:t>
      </w:r>
      <w:r w:rsidR="0017233A">
        <w:rPr>
          <w:color w:val="000000"/>
          <w:sz w:val="28"/>
          <w:szCs w:val="28"/>
          <w:lang w:val="ru-MO"/>
        </w:rPr>
        <w:t xml:space="preserve"> подразумеваю</w:t>
      </w:r>
      <w:r w:rsidR="004169BB">
        <w:rPr>
          <w:color w:val="000000"/>
          <w:sz w:val="28"/>
          <w:szCs w:val="28"/>
          <w:lang w:val="ru-MO"/>
        </w:rPr>
        <w:t>щими</w:t>
      </w:r>
      <w:r w:rsidR="0017233A">
        <w:rPr>
          <w:color w:val="000000"/>
          <w:sz w:val="28"/>
          <w:szCs w:val="28"/>
          <w:lang w:val="ru-MO"/>
        </w:rPr>
        <w:t xml:space="preserve"> повышение материального достатка населения. </w:t>
      </w:r>
    </w:p>
    <w:p w:rsidR="004169BB" w:rsidRPr="009B27FD" w:rsidRDefault="00917658" w:rsidP="00B8037E">
      <w:pPr>
        <w:ind w:firstLine="708"/>
        <w:jc w:val="both"/>
        <w:rPr>
          <w:bCs/>
          <w:sz w:val="28"/>
          <w:szCs w:val="28"/>
        </w:rPr>
      </w:pPr>
      <w:r w:rsidRPr="009B27FD">
        <w:rPr>
          <w:sz w:val="28"/>
          <w:szCs w:val="28"/>
        </w:rPr>
        <w:t xml:space="preserve">В ходе социологического опроса исследовано мнение населения в вопросе </w:t>
      </w:r>
      <w:r>
        <w:rPr>
          <w:sz w:val="28"/>
          <w:szCs w:val="28"/>
        </w:rPr>
        <w:t xml:space="preserve">эффективности основных </w:t>
      </w:r>
      <w:r w:rsidRPr="009B27FD">
        <w:rPr>
          <w:bCs/>
          <w:sz w:val="28"/>
          <w:szCs w:val="28"/>
        </w:rPr>
        <w:t xml:space="preserve"> направлений </w:t>
      </w:r>
      <w:r>
        <w:rPr>
          <w:bCs/>
          <w:sz w:val="28"/>
          <w:szCs w:val="28"/>
        </w:rPr>
        <w:t>Послания</w:t>
      </w:r>
      <w:r w:rsidRPr="009B27FD">
        <w:rPr>
          <w:bCs/>
          <w:sz w:val="28"/>
          <w:szCs w:val="28"/>
        </w:rPr>
        <w:t>.</w:t>
      </w:r>
    </w:p>
    <w:p w:rsidR="00DE3D7F" w:rsidRDefault="00DE3D7F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lastRenderedPageBreak/>
        <w:tab/>
      </w:r>
      <w:r w:rsidR="00917658">
        <w:rPr>
          <w:color w:val="000000"/>
          <w:sz w:val="28"/>
          <w:szCs w:val="28"/>
          <w:lang w:val="ru-MO"/>
        </w:rPr>
        <w:t>По результатам опроса</w:t>
      </w:r>
      <w:r w:rsidR="00C57619">
        <w:rPr>
          <w:color w:val="000000"/>
          <w:sz w:val="28"/>
          <w:szCs w:val="28"/>
          <w:lang w:val="ru-MO"/>
        </w:rPr>
        <w:t xml:space="preserve"> п</w:t>
      </w:r>
      <w:r>
        <w:rPr>
          <w:color w:val="000000"/>
          <w:sz w:val="28"/>
          <w:szCs w:val="28"/>
          <w:lang w:val="ru-MO"/>
        </w:rPr>
        <w:t xml:space="preserve">овышение заработной платы в соответствии с реализацией Послания существенно почувствовали 46,6% </w:t>
      </w:r>
      <w:r w:rsidR="00E447E8">
        <w:rPr>
          <w:color w:val="000000"/>
          <w:sz w:val="28"/>
          <w:szCs w:val="28"/>
          <w:lang w:val="ru-MO"/>
        </w:rPr>
        <w:t>анкетируемых</w:t>
      </w:r>
      <w:r>
        <w:rPr>
          <w:color w:val="000000"/>
          <w:sz w:val="28"/>
          <w:szCs w:val="28"/>
          <w:lang w:val="ru-MO"/>
        </w:rPr>
        <w:t>,</w:t>
      </w:r>
      <w:r w:rsidR="00A51462">
        <w:rPr>
          <w:color w:val="000000"/>
          <w:sz w:val="28"/>
          <w:szCs w:val="28"/>
          <w:lang w:val="ru-MO"/>
        </w:rPr>
        <w:t xml:space="preserve">                              </w:t>
      </w:r>
      <w:r>
        <w:rPr>
          <w:color w:val="000000"/>
          <w:sz w:val="28"/>
          <w:szCs w:val="28"/>
          <w:lang w:val="ru-MO"/>
        </w:rPr>
        <w:t xml:space="preserve"> в меньшей степени – 34%. </w:t>
      </w:r>
      <w:r w:rsidR="00917658">
        <w:rPr>
          <w:color w:val="000000"/>
          <w:sz w:val="28"/>
          <w:szCs w:val="28"/>
          <w:lang w:val="ru-MO"/>
        </w:rPr>
        <w:t xml:space="preserve">Не </w:t>
      </w:r>
      <w:proofErr w:type="gramStart"/>
      <w:r w:rsidR="00917658">
        <w:rPr>
          <w:color w:val="000000"/>
          <w:sz w:val="28"/>
          <w:szCs w:val="28"/>
          <w:lang w:val="ru-MO"/>
        </w:rPr>
        <w:t>коснулось повышение</w:t>
      </w:r>
      <w:proofErr w:type="gramEnd"/>
      <w:r w:rsidR="00917658">
        <w:rPr>
          <w:color w:val="000000"/>
          <w:sz w:val="28"/>
          <w:szCs w:val="28"/>
          <w:lang w:val="ru-MO"/>
        </w:rPr>
        <w:t xml:space="preserve"> заработной платы – 11%</w:t>
      </w:r>
      <w:r w:rsidR="009901E0">
        <w:rPr>
          <w:color w:val="000000"/>
          <w:sz w:val="28"/>
          <w:szCs w:val="28"/>
          <w:lang w:val="ru-MO"/>
        </w:rPr>
        <w:t>, 8% респо</w:t>
      </w:r>
      <w:r w:rsidR="00A51462">
        <w:rPr>
          <w:color w:val="000000"/>
          <w:sz w:val="28"/>
          <w:szCs w:val="28"/>
          <w:lang w:val="ru-MO"/>
        </w:rPr>
        <w:t>ндентов затруднились с ответом.</w:t>
      </w:r>
    </w:p>
    <w:p w:rsidR="00625BE7" w:rsidRPr="009B27FD" w:rsidRDefault="0017233A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</w:r>
      <w:r w:rsidR="0096109A">
        <w:rPr>
          <w:color w:val="000000"/>
          <w:sz w:val="28"/>
          <w:szCs w:val="28"/>
          <w:lang w:val="ru-MO"/>
        </w:rPr>
        <w:t>Вероятно</w:t>
      </w:r>
      <w:r w:rsidR="00B8037E">
        <w:rPr>
          <w:color w:val="000000"/>
          <w:sz w:val="28"/>
          <w:szCs w:val="28"/>
          <w:lang w:val="ru-MO"/>
        </w:rPr>
        <w:t>,</w:t>
      </w:r>
      <w:r w:rsidR="0096109A">
        <w:rPr>
          <w:color w:val="000000"/>
          <w:sz w:val="28"/>
          <w:szCs w:val="28"/>
          <w:lang w:val="ru-MO"/>
        </w:rPr>
        <w:t xml:space="preserve"> р</w:t>
      </w:r>
      <w:r>
        <w:rPr>
          <w:color w:val="000000"/>
          <w:sz w:val="28"/>
          <w:szCs w:val="28"/>
          <w:lang w:val="ru-MO"/>
        </w:rPr>
        <w:t xml:space="preserve">езультат выражен тем, что повышение заработной платы </w:t>
      </w:r>
      <w:r w:rsidR="00783312">
        <w:rPr>
          <w:color w:val="000000"/>
          <w:sz w:val="28"/>
          <w:szCs w:val="28"/>
          <w:lang w:val="ru-MO"/>
        </w:rPr>
        <w:t xml:space="preserve">в </w:t>
      </w:r>
      <w:proofErr w:type="spellStart"/>
      <w:r w:rsidR="00783312">
        <w:rPr>
          <w:color w:val="000000"/>
          <w:sz w:val="28"/>
          <w:szCs w:val="28"/>
          <w:lang w:val="ru-MO"/>
        </w:rPr>
        <w:t>Акмолинской</w:t>
      </w:r>
      <w:proofErr w:type="spellEnd"/>
      <w:r w:rsidR="00783312">
        <w:rPr>
          <w:color w:val="000000"/>
          <w:sz w:val="28"/>
          <w:szCs w:val="28"/>
          <w:lang w:val="ru-MO"/>
        </w:rPr>
        <w:t xml:space="preserve"> области </w:t>
      </w:r>
      <w:r w:rsidR="00E447E8">
        <w:rPr>
          <w:color w:val="000000"/>
          <w:sz w:val="28"/>
          <w:szCs w:val="28"/>
          <w:lang w:val="ru-MO"/>
        </w:rPr>
        <w:t>коснулось</w:t>
      </w:r>
      <w:r>
        <w:rPr>
          <w:color w:val="000000"/>
          <w:sz w:val="28"/>
          <w:szCs w:val="28"/>
          <w:lang w:val="ru-MO"/>
        </w:rPr>
        <w:t xml:space="preserve"> </w:t>
      </w:r>
      <w:r w:rsidR="00B8037E">
        <w:rPr>
          <w:color w:val="000000"/>
          <w:sz w:val="28"/>
          <w:szCs w:val="28"/>
          <w:lang w:val="ru-MO"/>
        </w:rPr>
        <w:t xml:space="preserve">лишь </w:t>
      </w:r>
      <w:r w:rsidR="00783312">
        <w:rPr>
          <w:color w:val="000000"/>
          <w:sz w:val="28"/>
          <w:szCs w:val="28"/>
          <w:lang w:val="ru-MO"/>
        </w:rPr>
        <w:t xml:space="preserve">на </w:t>
      </w:r>
      <w:r>
        <w:rPr>
          <w:color w:val="000000"/>
          <w:sz w:val="28"/>
          <w:szCs w:val="28"/>
          <w:lang w:val="ru-MO"/>
        </w:rPr>
        <w:t>3,5 тыс</w:t>
      </w:r>
      <w:r w:rsidR="00B8037E">
        <w:rPr>
          <w:color w:val="000000"/>
          <w:sz w:val="28"/>
          <w:szCs w:val="28"/>
          <w:lang w:val="ru-MO"/>
        </w:rPr>
        <w:t>ячах</w:t>
      </w:r>
      <w:r>
        <w:rPr>
          <w:color w:val="000000"/>
          <w:sz w:val="28"/>
          <w:szCs w:val="28"/>
          <w:lang w:val="ru-MO"/>
        </w:rPr>
        <w:t xml:space="preserve"> человек – сотрудников 300 предприятий. </w:t>
      </w:r>
      <w:r w:rsidR="00783312">
        <w:rPr>
          <w:color w:val="000000"/>
          <w:sz w:val="28"/>
          <w:szCs w:val="28"/>
          <w:lang w:val="ru-MO"/>
        </w:rPr>
        <w:t xml:space="preserve">Учитывая </w:t>
      </w:r>
      <w:r w:rsidR="009901E0">
        <w:rPr>
          <w:color w:val="000000"/>
          <w:sz w:val="28"/>
          <w:szCs w:val="28"/>
          <w:lang w:val="ru-MO"/>
        </w:rPr>
        <w:t>избирательное повышение заработной платы, обусловленн</w:t>
      </w:r>
      <w:r w:rsidR="00B8037E">
        <w:rPr>
          <w:color w:val="000000"/>
          <w:sz w:val="28"/>
          <w:szCs w:val="28"/>
          <w:lang w:val="ru-MO"/>
        </w:rPr>
        <w:t>ое</w:t>
      </w:r>
      <w:r w:rsidR="009901E0">
        <w:rPr>
          <w:color w:val="000000"/>
          <w:sz w:val="28"/>
          <w:szCs w:val="28"/>
          <w:lang w:val="ru-MO"/>
        </w:rPr>
        <w:t xml:space="preserve"> возможностью предприятий, большая часть опрошенных не ощутила улучшения материального состояния. </w:t>
      </w:r>
    </w:p>
    <w:p w:rsidR="00D26FD9" w:rsidRDefault="00150757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</w:r>
      <w:r w:rsidR="00C57619">
        <w:rPr>
          <w:color w:val="000000"/>
          <w:sz w:val="28"/>
          <w:szCs w:val="28"/>
          <w:lang w:val="ru-MO"/>
        </w:rPr>
        <w:t xml:space="preserve">Значительное </w:t>
      </w:r>
      <w:r w:rsidR="00D26FD9">
        <w:rPr>
          <w:color w:val="000000"/>
          <w:sz w:val="28"/>
          <w:szCs w:val="28"/>
          <w:lang w:val="ru-MO"/>
        </w:rPr>
        <w:t xml:space="preserve">снижение тарифов на услуги ЖКХ и связи </w:t>
      </w:r>
      <w:r w:rsidR="00C57619">
        <w:rPr>
          <w:color w:val="000000"/>
          <w:sz w:val="28"/>
          <w:szCs w:val="28"/>
          <w:lang w:val="ru-MO"/>
        </w:rPr>
        <w:t xml:space="preserve">отмечает </w:t>
      </w:r>
      <w:r w:rsidR="00D26FD9">
        <w:rPr>
          <w:color w:val="000000"/>
          <w:sz w:val="28"/>
          <w:szCs w:val="28"/>
          <w:lang w:val="ru-MO"/>
        </w:rPr>
        <w:t xml:space="preserve">– </w:t>
      </w:r>
      <w:r w:rsidR="00917658">
        <w:rPr>
          <w:color w:val="000000"/>
          <w:sz w:val="28"/>
          <w:szCs w:val="28"/>
          <w:lang w:val="ru-MO"/>
        </w:rPr>
        <w:t xml:space="preserve">                    </w:t>
      </w:r>
      <w:r w:rsidR="00C57619">
        <w:rPr>
          <w:color w:val="000000"/>
          <w:sz w:val="28"/>
          <w:szCs w:val="28"/>
          <w:lang w:val="ru-MO"/>
        </w:rPr>
        <w:t xml:space="preserve">41,8 </w:t>
      </w:r>
      <w:r w:rsidR="00D26FD9">
        <w:rPr>
          <w:color w:val="000000"/>
          <w:sz w:val="28"/>
          <w:szCs w:val="28"/>
          <w:lang w:val="ru-MO"/>
        </w:rPr>
        <w:t>%</w:t>
      </w:r>
      <w:r w:rsidR="00E017A8">
        <w:rPr>
          <w:color w:val="000000"/>
          <w:sz w:val="28"/>
          <w:szCs w:val="28"/>
          <w:lang w:val="ru-MO"/>
        </w:rPr>
        <w:t xml:space="preserve"> опрошенных</w:t>
      </w:r>
      <w:r w:rsidR="00D26FD9">
        <w:rPr>
          <w:color w:val="000000"/>
          <w:sz w:val="28"/>
          <w:szCs w:val="28"/>
          <w:lang w:val="ru-MO"/>
        </w:rPr>
        <w:t>.</w:t>
      </w:r>
      <w:r w:rsidR="00C57619">
        <w:rPr>
          <w:color w:val="000000"/>
          <w:sz w:val="28"/>
          <w:szCs w:val="28"/>
          <w:lang w:val="ru-MO"/>
        </w:rPr>
        <w:t xml:space="preserve"> Незначительное понижение тарифов почувствовал</w:t>
      </w:r>
      <w:r w:rsidR="00E017A8">
        <w:rPr>
          <w:color w:val="000000"/>
          <w:sz w:val="28"/>
          <w:szCs w:val="28"/>
          <w:lang w:val="ru-MO"/>
        </w:rPr>
        <w:t>и</w:t>
      </w:r>
      <w:r w:rsidR="00C57619">
        <w:rPr>
          <w:color w:val="000000"/>
          <w:sz w:val="28"/>
          <w:szCs w:val="28"/>
          <w:lang w:val="ru-MO"/>
        </w:rPr>
        <w:t xml:space="preserve"> </w:t>
      </w:r>
      <w:r w:rsidR="00B8037E">
        <w:rPr>
          <w:color w:val="000000"/>
          <w:sz w:val="28"/>
          <w:szCs w:val="28"/>
          <w:lang w:val="ru-MO"/>
        </w:rPr>
        <w:t xml:space="preserve">              </w:t>
      </w:r>
      <w:r w:rsidR="00C57619">
        <w:rPr>
          <w:color w:val="000000"/>
          <w:sz w:val="28"/>
          <w:szCs w:val="28"/>
          <w:lang w:val="ru-MO"/>
        </w:rPr>
        <w:t>32,6 %. Счита</w:t>
      </w:r>
      <w:r w:rsidR="00B8037E">
        <w:rPr>
          <w:color w:val="000000"/>
          <w:sz w:val="28"/>
          <w:szCs w:val="28"/>
          <w:lang w:val="ru-MO"/>
        </w:rPr>
        <w:t>ю</w:t>
      </w:r>
      <w:r w:rsidR="00C57619">
        <w:rPr>
          <w:color w:val="000000"/>
          <w:sz w:val="28"/>
          <w:szCs w:val="28"/>
          <w:lang w:val="ru-MO"/>
        </w:rPr>
        <w:t>т, что тарифы остались на прежнем уровне – 19%</w:t>
      </w:r>
      <w:r w:rsidR="00B8037E">
        <w:rPr>
          <w:color w:val="000000"/>
          <w:sz w:val="28"/>
          <w:szCs w:val="28"/>
          <w:lang w:val="ru-MO"/>
        </w:rPr>
        <w:t xml:space="preserve"> респондентов</w:t>
      </w:r>
      <w:r w:rsidR="00C57619">
        <w:rPr>
          <w:color w:val="000000"/>
          <w:sz w:val="28"/>
          <w:szCs w:val="28"/>
          <w:lang w:val="ru-MO"/>
        </w:rPr>
        <w:t>.</w:t>
      </w:r>
      <w:r w:rsidR="00E017A8">
        <w:rPr>
          <w:color w:val="000000"/>
          <w:sz w:val="28"/>
          <w:szCs w:val="28"/>
          <w:lang w:val="ru-MO"/>
        </w:rPr>
        <w:t xml:space="preserve"> </w:t>
      </w:r>
      <w:r w:rsidR="00B8037E">
        <w:rPr>
          <w:color w:val="000000"/>
          <w:sz w:val="28"/>
          <w:szCs w:val="28"/>
          <w:lang w:val="ru-MO"/>
        </w:rPr>
        <w:t>По-видимому, д</w:t>
      </w:r>
      <w:r w:rsidR="00E017A8">
        <w:rPr>
          <w:color w:val="000000"/>
          <w:sz w:val="28"/>
          <w:szCs w:val="28"/>
          <w:lang w:val="ru-MO"/>
        </w:rPr>
        <w:t>анная картина исходит из региональных особенностей, так как значительно</w:t>
      </w:r>
      <w:r w:rsidR="00B8037E">
        <w:rPr>
          <w:color w:val="000000"/>
          <w:sz w:val="28"/>
          <w:szCs w:val="28"/>
          <w:lang w:val="ru-MO"/>
        </w:rPr>
        <w:t>й степени</w:t>
      </w:r>
      <w:r w:rsidR="00E017A8">
        <w:rPr>
          <w:color w:val="000000"/>
          <w:sz w:val="28"/>
          <w:szCs w:val="28"/>
          <w:lang w:val="ru-MO"/>
        </w:rPr>
        <w:t xml:space="preserve"> снижение тарифов произошло не во в</w:t>
      </w:r>
      <w:r w:rsidR="00B8037E">
        <w:rPr>
          <w:color w:val="000000"/>
          <w:sz w:val="28"/>
          <w:szCs w:val="28"/>
          <w:lang w:val="ru-MO"/>
        </w:rPr>
        <w:t xml:space="preserve">сех районах и городах области. </w:t>
      </w:r>
    </w:p>
    <w:p w:rsidR="00DC3F4F" w:rsidRDefault="00DC3F4F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  <w:t xml:space="preserve">Формирование устойчивой экономики тесно сопряжено с развитием промышленности, среднего и малого бизнеса, </w:t>
      </w:r>
      <w:proofErr w:type="gramStart"/>
      <w:r>
        <w:rPr>
          <w:color w:val="000000"/>
          <w:sz w:val="28"/>
          <w:szCs w:val="28"/>
          <w:lang w:val="ru-MO"/>
        </w:rPr>
        <w:t>способных</w:t>
      </w:r>
      <w:proofErr w:type="gramEnd"/>
      <w:r>
        <w:rPr>
          <w:color w:val="000000"/>
          <w:sz w:val="28"/>
          <w:szCs w:val="28"/>
          <w:lang w:val="ru-MO"/>
        </w:rPr>
        <w:t xml:space="preserve"> обеспечить внутренний рынок страны и представить качественную отечественную продукцию на экспорт. </w:t>
      </w:r>
    </w:p>
    <w:p w:rsidR="00C57619" w:rsidRDefault="00C57619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  <w:t>Положительное отношение к отечественным товарам выразило 55% респондентов.</w:t>
      </w:r>
      <w:r w:rsidR="00642F0A">
        <w:rPr>
          <w:color w:val="000000"/>
          <w:sz w:val="28"/>
          <w:szCs w:val="28"/>
          <w:lang w:val="ru-MO"/>
        </w:rPr>
        <w:t xml:space="preserve"> Д</w:t>
      </w:r>
      <w:r w:rsidR="000674A6">
        <w:rPr>
          <w:color w:val="000000"/>
          <w:sz w:val="28"/>
          <w:szCs w:val="28"/>
          <w:lang w:val="ru-MO"/>
        </w:rPr>
        <w:t xml:space="preserve">ля 21% важной составляющей </w:t>
      </w:r>
      <w:r w:rsidR="00642F0A">
        <w:rPr>
          <w:color w:val="000000"/>
          <w:sz w:val="28"/>
          <w:szCs w:val="28"/>
          <w:lang w:val="ru-MO"/>
        </w:rPr>
        <w:t xml:space="preserve">при выборе товаров </w:t>
      </w:r>
      <w:r w:rsidR="000674A6">
        <w:rPr>
          <w:color w:val="000000"/>
          <w:sz w:val="28"/>
          <w:szCs w:val="28"/>
          <w:lang w:val="ru-MO"/>
        </w:rPr>
        <w:t xml:space="preserve">является соотношение цена-качество. </w:t>
      </w:r>
      <w:r w:rsidR="004110E3">
        <w:rPr>
          <w:color w:val="000000"/>
          <w:sz w:val="28"/>
          <w:szCs w:val="28"/>
          <w:lang w:val="ru-MO"/>
        </w:rPr>
        <w:t xml:space="preserve">Вместе с тем, </w:t>
      </w:r>
      <w:r w:rsidR="00642F0A">
        <w:rPr>
          <w:color w:val="000000"/>
          <w:sz w:val="28"/>
          <w:szCs w:val="28"/>
          <w:lang w:val="ru-MO"/>
        </w:rPr>
        <w:t xml:space="preserve">16 % предпочитают товары импортного производства. </w:t>
      </w:r>
      <w:r w:rsidR="008A4F0D">
        <w:rPr>
          <w:color w:val="000000"/>
          <w:sz w:val="28"/>
          <w:szCs w:val="28"/>
          <w:lang w:val="ru-MO"/>
        </w:rPr>
        <w:t>Анализируя уровень доверия населения к отечественным товарам</w:t>
      </w:r>
      <w:r w:rsidR="00B8037E">
        <w:rPr>
          <w:color w:val="000000"/>
          <w:sz w:val="28"/>
          <w:szCs w:val="28"/>
          <w:lang w:val="ru-MO"/>
        </w:rPr>
        <w:t>,</w:t>
      </w:r>
      <w:r w:rsidR="008A4F0D">
        <w:rPr>
          <w:color w:val="000000"/>
          <w:sz w:val="28"/>
          <w:szCs w:val="28"/>
          <w:lang w:val="ru-MO"/>
        </w:rPr>
        <w:t xml:space="preserve"> стоит отметить предпочтени</w:t>
      </w:r>
      <w:r w:rsidR="00AC4515">
        <w:rPr>
          <w:color w:val="000000"/>
          <w:sz w:val="28"/>
          <w:szCs w:val="28"/>
          <w:lang w:val="ru-MO"/>
        </w:rPr>
        <w:t xml:space="preserve">е респондентами к </w:t>
      </w:r>
      <w:r w:rsidR="008A4F0D">
        <w:rPr>
          <w:color w:val="000000"/>
          <w:sz w:val="28"/>
          <w:szCs w:val="28"/>
          <w:lang w:val="ru-MO"/>
        </w:rPr>
        <w:t xml:space="preserve"> товар</w:t>
      </w:r>
      <w:r w:rsidR="00AC4515">
        <w:rPr>
          <w:color w:val="000000"/>
          <w:sz w:val="28"/>
          <w:szCs w:val="28"/>
          <w:lang w:val="ru-MO"/>
        </w:rPr>
        <w:t>ам</w:t>
      </w:r>
      <w:r w:rsidR="00AA4A55">
        <w:rPr>
          <w:color w:val="000000"/>
          <w:sz w:val="28"/>
          <w:szCs w:val="28"/>
          <w:lang w:val="ru-MO"/>
        </w:rPr>
        <w:t xml:space="preserve"> местного производства, что</w:t>
      </w:r>
      <w:r w:rsidR="008A4F0D">
        <w:rPr>
          <w:color w:val="000000"/>
          <w:sz w:val="28"/>
          <w:szCs w:val="28"/>
          <w:lang w:val="ru-MO"/>
        </w:rPr>
        <w:t xml:space="preserve"> вызван</w:t>
      </w:r>
      <w:r w:rsidR="00AA4A55">
        <w:rPr>
          <w:color w:val="000000"/>
          <w:sz w:val="28"/>
          <w:szCs w:val="28"/>
          <w:lang w:val="ru-MO"/>
        </w:rPr>
        <w:t>о</w:t>
      </w:r>
      <w:r w:rsidR="008A4F0D">
        <w:rPr>
          <w:color w:val="000000"/>
          <w:sz w:val="28"/>
          <w:szCs w:val="28"/>
          <w:lang w:val="ru-MO"/>
        </w:rPr>
        <w:t xml:space="preserve"> широкой информационной поддержкой отечественных производителей, тиражированием бренда «Сделано в Казахстане». </w:t>
      </w:r>
    </w:p>
    <w:p w:rsidR="00642F0A" w:rsidRDefault="00642F0A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  <w:t xml:space="preserve">Исследование информационной доступности финансирования проектов </w:t>
      </w:r>
      <w:r w:rsidR="004110E3">
        <w:rPr>
          <w:color w:val="000000"/>
          <w:sz w:val="28"/>
          <w:szCs w:val="28"/>
          <w:lang w:val="ru-MO"/>
        </w:rPr>
        <w:t xml:space="preserve">показало, что 41% респондентов считает, что обнародование Послание поспособствовало существенному увеличению открытости финансирования проектов и идей. В то же время, </w:t>
      </w:r>
      <w:r w:rsidR="00A60599">
        <w:rPr>
          <w:color w:val="000000"/>
          <w:sz w:val="28"/>
          <w:szCs w:val="28"/>
          <w:lang w:val="ru-MO"/>
        </w:rPr>
        <w:t xml:space="preserve">30% улучшение доступности считает несущественным. </w:t>
      </w:r>
    </w:p>
    <w:p w:rsidR="00A60599" w:rsidRDefault="00A60599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  <w:t xml:space="preserve">На вопрос устойчивости казахстанских банков </w:t>
      </w:r>
      <w:r w:rsidR="00891638">
        <w:rPr>
          <w:color w:val="000000"/>
          <w:sz w:val="28"/>
          <w:szCs w:val="28"/>
          <w:lang w:val="ru-MO"/>
        </w:rPr>
        <w:t xml:space="preserve">43% опрошенных </w:t>
      </w:r>
      <w:r w:rsidR="00B1146E">
        <w:rPr>
          <w:color w:val="000000"/>
          <w:sz w:val="28"/>
          <w:szCs w:val="28"/>
          <w:lang w:val="ru-MO"/>
        </w:rPr>
        <w:t xml:space="preserve">отмечает существенное улучшение, 32% считает </w:t>
      </w:r>
      <w:r w:rsidR="00AA4A55">
        <w:rPr>
          <w:color w:val="000000"/>
          <w:sz w:val="28"/>
          <w:szCs w:val="28"/>
          <w:lang w:val="ru-MO"/>
        </w:rPr>
        <w:t>стабилизацию положения</w:t>
      </w:r>
      <w:r w:rsidR="00B1146E">
        <w:rPr>
          <w:color w:val="000000"/>
          <w:sz w:val="28"/>
          <w:szCs w:val="28"/>
          <w:lang w:val="ru-MO"/>
        </w:rPr>
        <w:t xml:space="preserve"> </w:t>
      </w:r>
      <w:r w:rsidR="0057297E">
        <w:rPr>
          <w:color w:val="000000"/>
          <w:sz w:val="28"/>
          <w:szCs w:val="28"/>
          <w:lang w:val="ru-MO"/>
        </w:rPr>
        <w:t>небольшим. Ослабление позиций банков отмеча</w:t>
      </w:r>
      <w:r w:rsidR="00AA4A55">
        <w:rPr>
          <w:color w:val="000000"/>
          <w:sz w:val="28"/>
          <w:szCs w:val="28"/>
          <w:lang w:val="ru-MO"/>
        </w:rPr>
        <w:t>ю</w:t>
      </w:r>
      <w:r w:rsidR="0057297E">
        <w:rPr>
          <w:color w:val="000000"/>
          <w:sz w:val="28"/>
          <w:szCs w:val="28"/>
          <w:lang w:val="ru-MO"/>
        </w:rPr>
        <w:t xml:space="preserve">т лишь 4,4 % респондентов. </w:t>
      </w:r>
    </w:p>
    <w:p w:rsidR="009F65D7" w:rsidRPr="007822CF" w:rsidRDefault="0057297E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</w:r>
      <w:proofErr w:type="gramStart"/>
      <w:r w:rsidRPr="007822CF">
        <w:rPr>
          <w:color w:val="000000"/>
          <w:sz w:val="28"/>
          <w:szCs w:val="28"/>
          <w:lang w:val="ru-MO"/>
        </w:rPr>
        <w:t xml:space="preserve">Среди достижений в свете реализации Послания </w:t>
      </w:r>
      <w:r w:rsidR="009F65D7" w:rsidRPr="007822CF">
        <w:rPr>
          <w:color w:val="000000"/>
          <w:sz w:val="28"/>
          <w:szCs w:val="28"/>
          <w:lang w:val="ru-MO"/>
        </w:rPr>
        <w:t>наибольшее одобрение получили улучшение качества дошкольного образования</w:t>
      </w:r>
      <w:r w:rsidR="00125206" w:rsidRPr="007822CF">
        <w:rPr>
          <w:color w:val="000000"/>
          <w:sz w:val="28"/>
          <w:szCs w:val="28"/>
          <w:lang w:val="ru-MO"/>
        </w:rPr>
        <w:t xml:space="preserve"> – 70,9%, оснащение учреждений </w:t>
      </w:r>
      <w:r w:rsidR="009F65D7" w:rsidRPr="007822CF">
        <w:rPr>
          <w:color w:val="000000"/>
          <w:sz w:val="28"/>
          <w:szCs w:val="28"/>
          <w:lang w:val="ru-MO"/>
        </w:rPr>
        <w:t>образования системой видеонаблюдения - 72%, повышение доступности первичной медико-санитарной помощи – 76,9 %, благоустройство населенных пунктов – 72,2%, переход на цифровое ведение медицинской документации – 64%, эффективное использование спортивных сооружений – 67,3%</w:t>
      </w:r>
      <w:r w:rsidR="008834BD" w:rsidRPr="007822CF">
        <w:rPr>
          <w:color w:val="000000"/>
          <w:sz w:val="28"/>
          <w:szCs w:val="28"/>
          <w:lang w:val="ru-MO"/>
        </w:rPr>
        <w:t>.</w:t>
      </w:r>
      <w:r w:rsidR="009F65D7" w:rsidRPr="007822CF">
        <w:rPr>
          <w:color w:val="000000"/>
          <w:sz w:val="28"/>
          <w:szCs w:val="28"/>
          <w:lang w:val="ru-MO"/>
        </w:rPr>
        <w:t xml:space="preserve"> </w:t>
      </w:r>
      <w:r w:rsidR="00917658" w:rsidRPr="007822CF">
        <w:rPr>
          <w:color w:val="000000"/>
          <w:sz w:val="28"/>
          <w:szCs w:val="28"/>
          <w:lang w:val="ru-MO"/>
        </w:rPr>
        <w:t xml:space="preserve">Также </w:t>
      </w:r>
      <w:r w:rsidR="0041665C" w:rsidRPr="007822CF">
        <w:rPr>
          <w:color w:val="000000"/>
          <w:sz w:val="28"/>
          <w:szCs w:val="28"/>
          <w:lang w:val="ru-MO"/>
        </w:rPr>
        <w:t xml:space="preserve">57% опрошенных отмечает улучшения в вопросе </w:t>
      </w:r>
      <w:proofErr w:type="spellStart"/>
      <w:r w:rsidR="0041665C" w:rsidRPr="007822CF">
        <w:rPr>
          <w:color w:val="000000"/>
          <w:sz w:val="28"/>
          <w:szCs w:val="28"/>
          <w:lang w:val="ru-MO"/>
        </w:rPr>
        <w:t>профориентационной</w:t>
      </w:r>
      <w:proofErr w:type="spellEnd"/>
      <w:r w:rsidR="0041665C" w:rsidRPr="007822CF">
        <w:rPr>
          <w:color w:val="000000"/>
          <w:sz w:val="28"/>
          <w:szCs w:val="28"/>
          <w:lang w:val="ru-MO"/>
        </w:rPr>
        <w:t xml:space="preserve"> подготовки школьников, 37% считает, что подобная работа велась и ранее. </w:t>
      </w:r>
      <w:proofErr w:type="gramEnd"/>
    </w:p>
    <w:p w:rsidR="00C56992" w:rsidRDefault="00C56992" w:rsidP="00B8037E">
      <w:pPr>
        <w:jc w:val="both"/>
        <w:rPr>
          <w:color w:val="000000"/>
          <w:sz w:val="28"/>
          <w:szCs w:val="28"/>
          <w:lang w:val="ru-MO"/>
        </w:rPr>
      </w:pPr>
      <w:r w:rsidRPr="007822CF">
        <w:rPr>
          <w:color w:val="000000"/>
          <w:sz w:val="28"/>
          <w:szCs w:val="28"/>
          <w:lang w:val="ru-MO"/>
        </w:rPr>
        <w:lastRenderedPageBreak/>
        <w:tab/>
      </w:r>
      <w:r w:rsidR="00AA4A55">
        <w:rPr>
          <w:color w:val="000000"/>
          <w:sz w:val="28"/>
          <w:szCs w:val="28"/>
          <w:lang w:val="ru-MO"/>
        </w:rPr>
        <w:t>В целом, э</w:t>
      </w:r>
      <w:r w:rsidR="00B4018A" w:rsidRPr="007822CF">
        <w:rPr>
          <w:color w:val="000000"/>
          <w:sz w:val="28"/>
          <w:szCs w:val="28"/>
          <w:lang w:val="ru-MO"/>
        </w:rPr>
        <w:t>мпирические</w:t>
      </w:r>
      <w:r w:rsidRPr="007822CF">
        <w:rPr>
          <w:color w:val="000000"/>
          <w:sz w:val="28"/>
          <w:szCs w:val="28"/>
          <w:lang w:val="ru-MO"/>
        </w:rPr>
        <w:t xml:space="preserve"> данные </w:t>
      </w:r>
      <w:r w:rsidR="001E3D85" w:rsidRPr="007822CF">
        <w:rPr>
          <w:color w:val="000000"/>
          <w:sz w:val="28"/>
          <w:szCs w:val="28"/>
          <w:lang w:val="ru-MO"/>
        </w:rPr>
        <w:t>свидетельствуют</w:t>
      </w:r>
      <w:r w:rsidR="001E3D85">
        <w:rPr>
          <w:color w:val="000000"/>
          <w:sz w:val="28"/>
          <w:szCs w:val="28"/>
          <w:lang w:val="ru-MO"/>
        </w:rPr>
        <w:t xml:space="preserve"> об эффективной деятельности уполномоченных государственных органов, реализации проектов</w:t>
      </w:r>
      <w:r w:rsidR="00AA4A55">
        <w:rPr>
          <w:color w:val="000000"/>
          <w:sz w:val="28"/>
          <w:szCs w:val="28"/>
          <w:lang w:val="ru-MO"/>
        </w:rPr>
        <w:t xml:space="preserve"> в рамках Послания</w:t>
      </w:r>
      <w:r w:rsidR="001E3D85">
        <w:rPr>
          <w:color w:val="000000"/>
          <w:sz w:val="28"/>
          <w:szCs w:val="28"/>
          <w:lang w:val="ru-MO"/>
        </w:rPr>
        <w:t xml:space="preserve">. </w:t>
      </w:r>
    </w:p>
    <w:p w:rsidR="00506B3C" w:rsidRDefault="00461BBD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  <w:t>Вместе с тем</w:t>
      </w:r>
      <w:r w:rsidR="00AA4A55">
        <w:rPr>
          <w:color w:val="000000"/>
          <w:sz w:val="28"/>
          <w:szCs w:val="28"/>
          <w:lang w:val="ru-MO"/>
        </w:rPr>
        <w:t>,</w:t>
      </w:r>
      <w:r>
        <w:rPr>
          <w:color w:val="000000"/>
          <w:sz w:val="28"/>
          <w:szCs w:val="28"/>
          <w:lang w:val="ru-MO"/>
        </w:rPr>
        <w:t xml:space="preserve"> </w:t>
      </w:r>
      <w:r w:rsidRPr="00467E84">
        <w:rPr>
          <w:color w:val="000000"/>
          <w:sz w:val="28"/>
          <w:szCs w:val="28"/>
          <w:lang w:val="ru-MO"/>
        </w:rPr>
        <w:t xml:space="preserve">исследованием выявлена часть населения </w:t>
      </w:r>
      <w:r w:rsidR="00923802" w:rsidRPr="00467E84">
        <w:rPr>
          <w:color w:val="000000"/>
          <w:sz w:val="28"/>
          <w:szCs w:val="28"/>
          <w:lang w:val="ru-MO"/>
        </w:rPr>
        <w:t xml:space="preserve">неудовлетворенной </w:t>
      </w:r>
      <w:r w:rsidRPr="00467E84">
        <w:rPr>
          <w:color w:val="000000"/>
          <w:sz w:val="28"/>
          <w:szCs w:val="28"/>
          <w:lang w:val="ru-MO"/>
        </w:rPr>
        <w:t>ре</w:t>
      </w:r>
      <w:r w:rsidR="00D55980" w:rsidRPr="00467E84">
        <w:rPr>
          <w:color w:val="000000"/>
          <w:sz w:val="28"/>
          <w:szCs w:val="28"/>
          <w:lang w:val="ru-MO"/>
        </w:rPr>
        <w:t>ализацией направлений Послания.</w:t>
      </w:r>
      <w:r w:rsidR="00D55980">
        <w:rPr>
          <w:color w:val="000000"/>
          <w:sz w:val="28"/>
          <w:szCs w:val="28"/>
          <w:lang w:val="ru-MO"/>
        </w:rPr>
        <w:t xml:space="preserve"> Так, 15,5 % опрошенных ответили, что доступность первичной медико-санитарной помощи осталась на прежнем уровне, 7,2% респондентов считают, что </w:t>
      </w:r>
      <w:r w:rsidR="00923802">
        <w:rPr>
          <w:color w:val="000000"/>
          <w:sz w:val="28"/>
          <w:szCs w:val="28"/>
          <w:lang w:val="ru-MO"/>
        </w:rPr>
        <w:t xml:space="preserve">переход на безбумажное обслуживание в больницах не перешел. </w:t>
      </w:r>
      <w:r w:rsidR="005678E9">
        <w:rPr>
          <w:color w:val="000000"/>
          <w:sz w:val="28"/>
          <w:szCs w:val="28"/>
          <w:lang w:val="ru-MO"/>
        </w:rPr>
        <w:t>Не отмечают увеличения эффективности использования спортивных сооружений 12,2%, благоустройства населенных пунктов и дворовых территорий 9,7%, государственной поддержки моло</w:t>
      </w:r>
      <w:r w:rsidR="001E3D85">
        <w:rPr>
          <w:color w:val="000000"/>
          <w:sz w:val="28"/>
          <w:szCs w:val="28"/>
          <w:lang w:val="ru-MO"/>
        </w:rPr>
        <w:t xml:space="preserve">дежи и института семьи – 8,8%. </w:t>
      </w:r>
    </w:p>
    <w:p w:rsidR="00506B3C" w:rsidRDefault="00506B3C" w:rsidP="00B8037E">
      <w:pPr>
        <w:jc w:val="both"/>
        <w:rPr>
          <w:color w:val="000000"/>
          <w:sz w:val="28"/>
          <w:szCs w:val="28"/>
          <w:lang w:val="ru-MO"/>
        </w:rPr>
      </w:pPr>
    </w:p>
    <w:p w:rsidR="00131F36" w:rsidRDefault="0028523F" w:rsidP="00B8037E">
      <w:pPr>
        <w:jc w:val="both"/>
        <w:rPr>
          <w:color w:val="000000"/>
          <w:sz w:val="28"/>
          <w:szCs w:val="28"/>
          <w:lang w:val="ru-MO"/>
        </w:rPr>
      </w:pPr>
      <w:r w:rsidRPr="0028523F">
        <w:rPr>
          <w:noProof/>
          <w:color w:val="000000"/>
          <w:sz w:val="28"/>
          <w:szCs w:val="28"/>
        </w:rPr>
        <w:drawing>
          <wp:inline distT="0" distB="0" distL="0" distR="0">
            <wp:extent cx="6030595" cy="3626822"/>
            <wp:effectExtent l="19050" t="0" r="27305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22CF" w:rsidRDefault="007822CF" w:rsidP="00B8037E">
      <w:pPr>
        <w:jc w:val="both"/>
        <w:rPr>
          <w:color w:val="000000"/>
          <w:sz w:val="28"/>
          <w:szCs w:val="28"/>
          <w:lang w:val="ru-MO"/>
        </w:rPr>
      </w:pPr>
    </w:p>
    <w:p w:rsidR="001314C1" w:rsidRDefault="001314C1" w:rsidP="00B8037E">
      <w:pPr>
        <w:ind w:firstLine="708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>Большая часть респондентов считает, что в регионе активно строится жилье 33 %. Вместе с тем, отмечают недостаточное строительство жилья - 39%</w:t>
      </w:r>
      <w:r w:rsidR="00B8037E">
        <w:rPr>
          <w:color w:val="000000"/>
          <w:sz w:val="28"/>
          <w:szCs w:val="28"/>
          <w:lang w:val="ru-MO"/>
        </w:rPr>
        <w:t xml:space="preserve"> опрошенных</w:t>
      </w:r>
      <w:r>
        <w:rPr>
          <w:color w:val="000000"/>
          <w:sz w:val="28"/>
          <w:szCs w:val="28"/>
          <w:lang w:val="ru-MO"/>
        </w:rPr>
        <w:t>, а 10% считает, что строительство не ведется</w:t>
      </w:r>
      <w:r w:rsidR="00B8037E">
        <w:rPr>
          <w:color w:val="000000"/>
          <w:sz w:val="28"/>
          <w:szCs w:val="28"/>
          <w:lang w:val="ru-MO"/>
        </w:rPr>
        <w:t xml:space="preserve"> вовсе</w:t>
      </w:r>
      <w:r>
        <w:rPr>
          <w:color w:val="000000"/>
          <w:sz w:val="28"/>
          <w:szCs w:val="28"/>
          <w:lang w:val="ru-MO"/>
        </w:rPr>
        <w:t xml:space="preserve">. </w:t>
      </w:r>
    </w:p>
    <w:p w:rsidR="001314C1" w:rsidRDefault="001314C1" w:rsidP="00B8037E">
      <w:pPr>
        <w:ind w:firstLine="708"/>
        <w:jc w:val="both"/>
        <w:rPr>
          <w:color w:val="000000"/>
          <w:sz w:val="28"/>
          <w:szCs w:val="28"/>
          <w:lang w:val="ru-MO"/>
        </w:rPr>
      </w:pPr>
      <w:r w:rsidRPr="00131F36">
        <w:rPr>
          <w:color w:val="000000"/>
          <w:sz w:val="28"/>
          <w:szCs w:val="28"/>
          <w:lang w:val="ru-MO"/>
        </w:rPr>
        <w:t xml:space="preserve">Учитывая региональные особенности, необходимо отметить, что наиболее удовлетворены количеством строящегося жилья в </w:t>
      </w:r>
      <w:proofErr w:type="spellStart"/>
      <w:r w:rsidRPr="00131F36">
        <w:rPr>
          <w:color w:val="000000"/>
          <w:sz w:val="28"/>
          <w:szCs w:val="28"/>
          <w:lang w:val="ru-MO"/>
        </w:rPr>
        <w:t>Атбасарском</w:t>
      </w:r>
      <w:proofErr w:type="spellEnd"/>
      <w:r w:rsidRPr="00131F36">
        <w:rPr>
          <w:color w:val="000000"/>
          <w:sz w:val="28"/>
          <w:szCs w:val="28"/>
          <w:lang w:val="ru-MO"/>
        </w:rPr>
        <w:t xml:space="preserve"> – 100%, Астраханском – 86% и </w:t>
      </w:r>
      <w:proofErr w:type="spellStart"/>
      <w:r w:rsidRPr="00131F36">
        <w:rPr>
          <w:color w:val="000000"/>
          <w:sz w:val="28"/>
          <w:szCs w:val="28"/>
          <w:lang w:val="ru-MO"/>
        </w:rPr>
        <w:t>Сандыктауском</w:t>
      </w:r>
      <w:proofErr w:type="spellEnd"/>
      <w:r w:rsidRPr="00131F36">
        <w:rPr>
          <w:color w:val="000000"/>
          <w:sz w:val="28"/>
          <w:szCs w:val="28"/>
          <w:lang w:val="ru-MO"/>
        </w:rPr>
        <w:t xml:space="preserve"> районах – 85%. Недостаточное количество возводимого жилья отмечают в </w:t>
      </w:r>
      <w:proofErr w:type="spellStart"/>
      <w:r w:rsidRPr="00131F36">
        <w:rPr>
          <w:color w:val="000000"/>
          <w:sz w:val="28"/>
          <w:szCs w:val="28"/>
          <w:lang w:val="ru-MO"/>
        </w:rPr>
        <w:t>Егиндыкольском</w:t>
      </w:r>
      <w:proofErr w:type="spellEnd"/>
      <w:r w:rsidRPr="00131F36">
        <w:rPr>
          <w:color w:val="000000"/>
          <w:sz w:val="28"/>
          <w:szCs w:val="28"/>
          <w:lang w:val="ru-MO"/>
        </w:rPr>
        <w:t xml:space="preserve"> – 100%, </w:t>
      </w:r>
      <w:proofErr w:type="spellStart"/>
      <w:r w:rsidRPr="00131F36">
        <w:rPr>
          <w:color w:val="000000"/>
          <w:sz w:val="28"/>
          <w:szCs w:val="28"/>
          <w:lang w:val="ru-MO"/>
        </w:rPr>
        <w:t>Ерейментауском</w:t>
      </w:r>
      <w:proofErr w:type="spellEnd"/>
      <w:r w:rsidRPr="00131F36">
        <w:rPr>
          <w:color w:val="000000"/>
          <w:sz w:val="28"/>
          <w:szCs w:val="28"/>
          <w:lang w:val="ru-MO"/>
        </w:rPr>
        <w:t xml:space="preserve"> – 100%, </w:t>
      </w:r>
      <w:proofErr w:type="spellStart"/>
      <w:r w:rsidRPr="00131F36">
        <w:rPr>
          <w:color w:val="000000"/>
          <w:sz w:val="28"/>
          <w:szCs w:val="28"/>
          <w:lang w:val="ru-MO"/>
        </w:rPr>
        <w:t>Аккольском</w:t>
      </w:r>
      <w:proofErr w:type="spellEnd"/>
      <w:r w:rsidRPr="00131F36">
        <w:rPr>
          <w:color w:val="000000"/>
          <w:sz w:val="28"/>
          <w:szCs w:val="28"/>
          <w:lang w:val="ru-MO"/>
        </w:rPr>
        <w:t xml:space="preserve"> районах – 93,3%, и районе </w:t>
      </w:r>
      <w:proofErr w:type="spellStart"/>
      <w:r w:rsidRPr="00131F36">
        <w:rPr>
          <w:color w:val="000000"/>
          <w:sz w:val="28"/>
          <w:szCs w:val="28"/>
          <w:lang w:val="ru-MO"/>
        </w:rPr>
        <w:t>Биржан</w:t>
      </w:r>
      <w:proofErr w:type="spellEnd"/>
      <w:r w:rsidRPr="00131F36">
        <w:rPr>
          <w:color w:val="000000"/>
          <w:sz w:val="28"/>
          <w:szCs w:val="28"/>
          <w:lang w:val="ru-MO"/>
        </w:rPr>
        <w:t xml:space="preserve"> сал -88%. Считают, что строительство не ведется в </w:t>
      </w:r>
      <w:proofErr w:type="spellStart"/>
      <w:r w:rsidRPr="00131F36">
        <w:rPr>
          <w:color w:val="000000"/>
          <w:sz w:val="28"/>
          <w:szCs w:val="28"/>
          <w:lang w:val="ru-MO"/>
        </w:rPr>
        <w:t>Коргалжынском</w:t>
      </w:r>
      <w:proofErr w:type="spellEnd"/>
      <w:r w:rsidRPr="00131F36">
        <w:rPr>
          <w:color w:val="000000"/>
          <w:sz w:val="28"/>
          <w:szCs w:val="28"/>
          <w:lang w:val="ru-MO"/>
        </w:rPr>
        <w:t xml:space="preserve"> районе – 60%.</w:t>
      </w:r>
    </w:p>
    <w:p w:rsidR="00BD4C39" w:rsidRDefault="00BD4C39" w:rsidP="00BD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MO"/>
        </w:rPr>
        <w:t xml:space="preserve">Среди предложений по </w:t>
      </w:r>
      <w:r>
        <w:rPr>
          <w:sz w:val="28"/>
          <w:szCs w:val="28"/>
          <w:lang w:val="kk-KZ"/>
        </w:rPr>
        <w:t xml:space="preserve">эффективной </w:t>
      </w:r>
      <w:r>
        <w:rPr>
          <w:sz w:val="28"/>
          <w:szCs w:val="28"/>
        </w:rPr>
        <w:t>реализации проекта «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– ел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  <w:lang w:val="kk-KZ"/>
        </w:rPr>
        <w:t>сі</w:t>
      </w:r>
      <w:proofErr w:type="gramStart"/>
      <w:r>
        <w:rPr>
          <w:sz w:val="28"/>
          <w:szCs w:val="28"/>
          <w:lang w:val="kk-KZ"/>
        </w:rPr>
        <w:t>г</w:t>
      </w:r>
      <w:proofErr w:type="gramEnd"/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можно выделить  проекты по созданию областных 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 xml:space="preserve"> – ферм, внедрению точечного земледелия, развитию промышленности, производства товаров народного потребления. </w:t>
      </w:r>
    </w:p>
    <w:p w:rsidR="00BD4C39" w:rsidRPr="009B27FD" w:rsidRDefault="00BD4C39" w:rsidP="00BD4C39">
      <w:pPr>
        <w:tabs>
          <w:tab w:val="left" w:pos="284"/>
        </w:tabs>
        <w:rPr>
          <w:sz w:val="28"/>
          <w:szCs w:val="28"/>
        </w:rPr>
      </w:pPr>
    </w:p>
    <w:p w:rsidR="001314C1" w:rsidRDefault="001314C1" w:rsidP="00B8037E">
      <w:pPr>
        <w:ind w:firstLine="708"/>
        <w:jc w:val="both"/>
        <w:rPr>
          <w:color w:val="000000"/>
          <w:sz w:val="28"/>
          <w:szCs w:val="28"/>
          <w:lang w:val="ru-MO"/>
        </w:rPr>
      </w:pPr>
      <w:r w:rsidRPr="001314C1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83020" cy="5876925"/>
            <wp:effectExtent l="19050" t="0" r="1778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4C1" w:rsidRDefault="001314C1" w:rsidP="00B8037E">
      <w:pPr>
        <w:ind w:firstLine="708"/>
        <w:jc w:val="both"/>
        <w:rPr>
          <w:color w:val="000000"/>
          <w:sz w:val="28"/>
          <w:szCs w:val="28"/>
          <w:lang w:val="ru-MO"/>
        </w:rPr>
      </w:pPr>
    </w:p>
    <w:p w:rsidR="009C465D" w:rsidRDefault="004E5C98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  <w:t xml:space="preserve">Анализ отношения населения области к поддержке государством молодежи </w:t>
      </w:r>
      <w:r w:rsidR="008A719F">
        <w:rPr>
          <w:color w:val="000000"/>
          <w:sz w:val="28"/>
          <w:szCs w:val="28"/>
          <w:lang w:val="ru-MO"/>
        </w:rPr>
        <w:t xml:space="preserve">и </w:t>
      </w:r>
      <w:r>
        <w:rPr>
          <w:color w:val="000000"/>
          <w:sz w:val="28"/>
          <w:szCs w:val="28"/>
          <w:lang w:val="ru-MO"/>
        </w:rPr>
        <w:t>института семьи показывает</w:t>
      </w:r>
      <w:r w:rsidR="008A719F">
        <w:rPr>
          <w:color w:val="000000"/>
          <w:sz w:val="28"/>
          <w:szCs w:val="28"/>
          <w:lang w:val="ru-MO"/>
        </w:rPr>
        <w:t xml:space="preserve">, удовлетворенность мерами </w:t>
      </w:r>
      <w:proofErr w:type="spellStart"/>
      <w:r w:rsidR="008A719F">
        <w:rPr>
          <w:color w:val="000000"/>
          <w:sz w:val="28"/>
          <w:szCs w:val="28"/>
          <w:lang w:val="ru-MO"/>
        </w:rPr>
        <w:t>господдрежки</w:t>
      </w:r>
      <w:proofErr w:type="spellEnd"/>
      <w:r w:rsidR="008A719F">
        <w:rPr>
          <w:color w:val="000000"/>
          <w:sz w:val="28"/>
          <w:szCs w:val="28"/>
          <w:lang w:val="ru-MO"/>
        </w:rPr>
        <w:t xml:space="preserve"> -</w:t>
      </w:r>
      <w:r>
        <w:rPr>
          <w:color w:val="000000"/>
          <w:sz w:val="28"/>
          <w:szCs w:val="28"/>
          <w:lang w:val="ru-MO"/>
        </w:rPr>
        <w:t xml:space="preserve"> </w:t>
      </w:r>
      <w:r w:rsidR="008A719F">
        <w:rPr>
          <w:color w:val="000000"/>
          <w:sz w:val="28"/>
          <w:szCs w:val="28"/>
          <w:lang w:val="ru-MO"/>
        </w:rPr>
        <w:t>61,5</w:t>
      </w:r>
      <w:r w:rsidR="00B412EF">
        <w:rPr>
          <w:color w:val="000000"/>
          <w:sz w:val="28"/>
          <w:szCs w:val="28"/>
          <w:lang w:val="ru-MO"/>
        </w:rPr>
        <w:t xml:space="preserve">%, при этом 21% опрошенных видит необходимость в усилении и расширении мер государственной поддержки. 8% респондентов </w:t>
      </w:r>
      <w:r w:rsidR="00051267">
        <w:rPr>
          <w:color w:val="000000"/>
          <w:sz w:val="28"/>
          <w:szCs w:val="28"/>
          <w:lang w:val="ru-MO"/>
        </w:rPr>
        <w:t xml:space="preserve">не ощущают </w:t>
      </w:r>
      <w:r w:rsidR="00B412EF">
        <w:rPr>
          <w:color w:val="000000"/>
          <w:sz w:val="28"/>
          <w:szCs w:val="28"/>
          <w:lang w:val="ru-MO"/>
        </w:rPr>
        <w:t>поддержк</w:t>
      </w:r>
      <w:r w:rsidR="009C465D">
        <w:rPr>
          <w:color w:val="000000"/>
          <w:sz w:val="28"/>
          <w:szCs w:val="28"/>
          <w:lang w:val="ru-MO"/>
        </w:rPr>
        <w:t>и</w:t>
      </w:r>
      <w:r w:rsidR="00B412EF">
        <w:rPr>
          <w:color w:val="000000"/>
          <w:sz w:val="28"/>
          <w:szCs w:val="28"/>
          <w:lang w:val="ru-MO"/>
        </w:rPr>
        <w:t xml:space="preserve"> молодежи и семей государством.</w:t>
      </w:r>
    </w:p>
    <w:p w:rsidR="004E5C98" w:rsidRDefault="009C465D" w:rsidP="00B8037E">
      <w:pPr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  <w:lang w:val="ru-MO"/>
        </w:rPr>
        <w:tab/>
        <w:t>Уровень удовлетворенности населения обусловлен</w:t>
      </w:r>
      <w:r w:rsidR="00B412EF">
        <w:rPr>
          <w:color w:val="000000"/>
          <w:sz w:val="28"/>
          <w:szCs w:val="28"/>
          <w:lang w:val="ru-MO"/>
        </w:rPr>
        <w:t xml:space="preserve"> </w:t>
      </w:r>
      <w:r>
        <w:rPr>
          <w:color w:val="000000"/>
          <w:sz w:val="28"/>
          <w:szCs w:val="28"/>
          <w:lang w:val="ru-MO"/>
        </w:rPr>
        <w:t xml:space="preserve">реализацией правительственных мер по поддержке многодетных семей, а также проектами, проводимыми в рамках Года молодежи. </w:t>
      </w:r>
    </w:p>
    <w:p w:rsidR="002A347B" w:rsidRPr="009B27FD" w:rsidRDefault="00B412EF" w:rsidP="00B8037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MO"/>
        </w:rPr>
        <w:tab/>
      </w:r>
    </w:p>
    <w:p w:rsidR="00503FE7" w:rsidRPr="00FE310E" w:rsidRDefault="00503FE7" w:rsidP="00B8037E">
      <w:pPr>
        <w:pStyle w:val="a3"/>
        <w:jc w:val="center"/>
        <w:rPr>
          <w:b/>
          <w:sz w:val="28"/>
          <w:szCs w:val="28"/>
        </w:rPr>
      </w:pPr>
      <w:r w:rsidRPr="00FE310E">
        <w:rPr>
          <w:b/>
          <w:sz w:val="28"/>
          <w:szCs w:val="28"/>
        </w:rPr>
        <w:t>ОСНОВНЫЕ ВЫВОДЫ:</w:t>
      </w:r>
    </w:p>
    <w:p w:rsidR="00503FE7" w:rsidRPr="00FE310E" w:rsidRDefault="00503FE7" w:rsidP="00B8037E">
      <w:pPr>
        <w:pStyle w:val="a3"/>
        <w:jc w:val="center"/>
        <w:rPr>
          <w:b/>
          <w:sz w:val="28"/>
          <w:szCs w:val="28"/>
        </w:rPr>
      </w:pPr>
    </w:p>
    <w:p w:rsidR="00503FE7" w:rsidRPr="000B45DE" w:rsidRDefault="00503FE7" w:rsidP="00B8037E">
      <w:pPr>
        <w:ind w:firstLine="708"/>
        <w:jc w:val="both"/>
        <w:rPr>
          <w:sz w:val="28"/>
          <w:szCs w:val="28"/>
        </w:rPr>
      </w:pPr>
      <w:r w:rsidRPr="00B4242A">
        <w:rPr>
          <w:sz w:val="28"/>
          <w:szCs w:val="28"/>
        </w:rPr>
        <w:t xml:space="preserve">Анализ социологических данных свидетельствует, что </w:t>
      </w:r>
      <w:r w:rsidR="00AA4A55">
        <w:rPr>
          <w:sz w:val="28"/>
          <w:szCs w:val="28"/>
        </w:rPr>
        <w:t xml:space="preserve">основной массив </w:t>
      </w:r>
      <w:r w:rsidRPr="00B4242A">
        <w:rPr>
          <w:sz w:val="28"/>
          <w:szCs w:val="28"/>
        </w:rPr>
        <w:t>населени</w:t>
      </w:r>
      <w:r w:rsidR="00AA4A55">
        <w:rPr>
          <w:sz w:val="28"/>
          <w:szCs w:val="28"/>
        </w:rPr>
        <w:t>я</w:t>
      </w:r>
      <w:r w:rsidR="000B45DE">
        <w:rPr>
          <w:sz w:val="28"/>
          <w:szCs w:val="28"/>
        </w:rPr>
        <w:t xml:space="preserve"> с воодушевлением восприня</w:t>
      </w:r>
      <w:r w:rsidR="00AA4A55">
        <w:rPr>
          <w:sz w:val="28"/>
          <w:szCs w:val="28"/>
        </w:rPr>
        <w:t xml:space="preserve">л ключевые положения главного документа года. </w:t>
      </w:r>
      <w:r w:rsidR="000B45DE">
        <w:rPr>
          <w:sz w:val="28"/>
          <w:szCs w:val="28"/>
        </w:rPr>
        <w:t xml:space="preserve"> </w:t>
      </w:r>
    </w:p>
    <w:p w:rsidR="00503FE7" w:rsidRDefault="00503FE7" w:rsidP="00B8037E">
      <w:pPr>
        <w:ind w:firstLine="708"/>
        <w:jc w:val="both"/>
        <w:rPr>
          <w:sz w:val="28"/>
          <w:szCs w:val="28"/>
        </w:rPr>
      </w:pPr>
      <w:r w:rsidRPr="009B27FD">
        <w:rPr>
          <w:color w:val="000000"/>
          <w:sz w:val="28"/>
          <w:szCs w:val="28"/>
          <w:lang w:val="ru-MO"/>
        </w:rPr>
        <w:lastRenderedPageBreak/>
        <w:t>8</w:t>
      </w:r>
      <w:r w:rsidR="001C11BE">
        <w:rPr>
          <w:color w:val="000000"/>
          <w:sz w:val="28"/>
          <w:szCs w:val="28"/>
          <w:lang w:val="ru-MO"/>
        </w:rPr>
        <w:t>4,5</w:t>
      </w:r>
      <w:r w:rsidRPr="009B27FD">
        <w:rPr>
          <w:color w:val="000000"/>
          <w:sz w:val="28"/>
          <w:szCs w:val="28"/>
          <w:lang w:val="ru-MO"/>
        </w:rPr>
        <w:t xml:space="preserve">% </w:t>
      </w:r>
      <w:proofErr w:type="gramStart"/>
      <w:r w:rsidRPr="009B27FD">
        <w:rPr>
          <w:color w:val="000000"/>
          <w:sz w:val="28"/>
          <w:szCs w:val="28"/>
          <w:lang w:val="ru-MO"/>
        </w:rPr>
        <w:t>опрошенных</w:t>
      </w:r>
      <w:proofErr w:type="gramEnd"/>
      <w:r w:rsidRPr="009B27FD">
        <w:rPr>
          <w:color w:val="000000"/>
          <w:sz w:val="28"/>
          <w:szCs w:val="28"/>
          <w:lang w:val="ru-MO"/>
        </w:rPr>
        <w:t xml:space="preserve"> </w:t>
      </w:r>
      <w:proofErr w:type="spellStart"/>
      <w:r w:rsidRPr="009B27FD">
        <w:rPr>
          <w:color w:val="000000"/>
          <w:sz w:val="28"/>
          <w:szCs w:val="28"/>
          <w:lang w:val="ru-MO"/>
        </w:rPr>
        <w:t>акмолинцев</w:t>
      </w:r>
      <w:proofErr w:type="spellEnd"/>
      <w:r w:rsidRPr="009B27FD">
        <w:rPr>
          <w:b/>
          <w:color w:val="000000"/>
          <w:sz w:val="28"/>
          <w:szCs w:val="28"/>
          <w:lang w:val="ru-MO"/>
        </w:rPr>
        <w:t xml:space="preserve"> </w:t>
      </w:r>
      <w:r w:rsidRPr="00767588">
        <w:rPr>
          <w:color w:val="000000"/>
          <w:sz w:val="28"/>
          <w:szCs w:val="28"/>
          <w:lang w:val="ru-MO"/>
        </w:rPr>
        <w:t>о</w:t>
      </w:r>
      <w:proofErr w:type="spellStart"/>
      <w:r w:rsidRPr="009B27FD">
        <w:rPr>
          <w:sz w:val="28"/>
          <w:szCs w:val="28"/>
        </w:rPr>
        <w:t>добряют</w:t>
      </w:r>
      <w:proofErr w:type="spellEnd"/>
      <w:r w:rsidRPr="009B27FD">
        <w:rPr>
          <w:sz w:val="28"/>
          <w:szCs w:val="28"/>
        </w:rPr>
        <w:t xml:space="preserve"> Послание и считают его, затрагивающим все основные вопросы развития страны</w:t>
      </w:r>
      <w:r>
        <w:rPr>
          <w:sz w:val="28"/>
          <w:szCs w:val="28"/>
        </w:rPr>
        <w:t>.</w:t>
      </w:r>
    </w:p>
    <w:p w:rsidR="0028523F" w:rsidRDefault="007822CF" w:rsidP="00B80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63,6% </w:t>
      </w:r>
      <w:r w:rsidR="00895BCA">
        <w:rPr>
          <w:sz w:val="28"/>
          <w:szCs w:val="28"/>
        </w:rPr>
        <w:t xml:space="preserve">отмечают </w:t>
      </w:r>
      <w:r w:rsidR="0028523F">
        <w:rPr>
          <w:sz w:val="28"/>
          <w:szCs w:val="28"/>
        </w:rPr>
        <w:t xml:space="preserve">конкретные улучшения в </w:t>
      </w:r>
      <w:r>
        <w:rPr>
          <w:sz w:val="28"/>
          <w:szCs w:val="28"/>
        </w:rPr>
        <w:t>реализаци</w:t>
      </w:r>
      <w:r w:rsidR="0028523F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направлений Послания. </w:t>
      </w:r>
    </w:p>
    <w:p w:rsidR="00BD4C39" w:rsidRDefault="0028523F" w:rsidP="00BD4C39">
      <w:pPr>
        <w:ind w:firstLine="708"/>
        <w:jc w:val="both"/>
        <w:rPr>
          <w:color w:val="000000"/>
          <w:sz w:val="28"/>
          <w:szCs w:val="28"/>
          <w:lang w:val="ru-MO"/>
        </w:rPr>
      </w:pPr>
      <w:r>
        <w:rPr>
          <w:sz w:val="28"/>
          <w:szCs w:val="28"/>
        </w:rPr>
        <w:t>В тоже время</w:t>
      </w:r>
      <w:r w:rsidR="00AA4A55">
        <w:rPr>
          <w:sz w:val="28"/>
          <w:szCs w:val="28"/>
        </w:rPr>
        <w:t>,</w:t>
      </w:r>
      <w:r>
        <w:rPr>
          <w:sz w:val="28"/>
          <w:szCs w:val="28"/>
        </w:rPr>
        <w:t xml:space="preserve"> в среднем 10% респондентов не ощущают положительных изменений в ходе реализации Послания. </w:t>
      </w:r>
      <w:r w:rsidR="00BD4C39">
        <w:rPr>
          <w:color w:val="000000"/>
          <w:sz w:val="28"/>
          <w:szCs w:val="28"/>
          <w:lang w:val="ru-MO"/>
        </w:rPr>
        <w:t xml:space="preserve">Вероятно, данные результаты свидетельствуют о недостаточном уровне реализации государственных инициатив в отдельных населенных пунктах. Следует рекомендовать местным исполнительным органам городов и районов области обеспечить 100% охват мелких населенных пунктов внедрением нововведений в сфере здравоохранения, образования, уделить внимание благоустройству сел и дворовых территорий. </w:t>
      </w:r>
    </w:p>
    <w:p w:rsidR="0028523F" w:rsidRPr="00BD4C39" w:rsidRDefault="0028523F" w:rsidP="00B8037E">
      <w:pPr>
        <w:ind w:firstLine="708"/>
        <w:jc w:val="both"/>
        <w:rPr>
          <w:sz w:val="28"/>
          <w:szCs w:val="28"/>
          <w:lang w:val="ru-MO"/>
        </w:rPr>
      </w:pPr>
    </w:p>
    <w:p w:rsidR="00F16A60" w:rsidRPr="009B27FD" w:rsidRDefault="00F16A60" w:rsidP="00B8037E">
      <w:pPr>
        <w:jc w:val="both"/>
        <w:rPr>
          <w:sz w:val="28"/>
          <w:szCs w:val="28"/>
        </w:rPr>
      </w:pPr>
    </w:p>
    <w:p w:rsidR="003877E1" w:rsidRPr="009B27FD" w:rsidRDefault="003877E1" w:rsidP="00B8037E">
      <w:pPr>
        <w:jc w:val="both"/>
        <w:rPr>
          <w:sz w:val="28"/>
          <w:szCs w:val="28"/>
        </w:rPr>
      </w:pPr>
    </w:p>
    <w:sectPr w:rsidR="003877E1" w:rsidRPr="009B27FD" w:rsidSect="001314C1"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A236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2"/>
    <w:multiLevelType w:val="hybridMultilevel"/>
    <w:tmpl w:val="6F34BC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48EE7A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75CEC"/>
    <w:multiLevelType w:val="hybridMultilevel"/>
    <w:tmpl w:val="3ADC7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4B7DFF"/>
    <w:multiLevelType w:val="hybridMultilevel"/>
    <w:tmpl w:val="DD382CEC"/>
    <w:lvl w:ilvl="0" w:tplc="88CC73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38F5"/>
    <w:multiLevelType w:val="hybridMultilevel"/>
    <w:tmpl w:val="3E22EF1E"/>
    <w:lvl w:ilvl="0" w:tplc="DD4665D2">
      <w:start w:val="8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F34"/>
    <w:rsid w:val="00025700"/>
    <w:rsid w:val="000379E3"/>
    <w:rsid w:val="00051267"/>
    <w:rsid w:val="00066310"/>
    <w:rsid w:val="000674A6"/>
    <w:rsid w:val="00076D7C"/>
    <w:rsid w:val="000B45DE"/>
    <w:rsid w:val="000D2974"/>
    <w:rsid w:val="0010716B"/>
    <w:rsid w:val="00125206"/>
    <w:rsid w:val="001306B7"/>
    <w:rsid w:val="001314C1"/>
    <w:rsid w:val="00131F36"/>
    <w:rsid w:val="001325D7"/>
    <w:rsid w:val="001435AA"/>
    <w:rsid w:val="00150757"/>
    <w:rsid w:val="0017233A"/>
    <w:rsid w:val="001872B7"/>
    <w:rsid w:val="001A0F34"/>
    <w:rsid w:val="001C11BE"/>
    <w:rsid w:val="001D4DCB"/>
    <w:rsid w:val="001E3345"/>
    <w:rsid w:val="001E3D85"/>
    <w:rsid w:val="001F1235"/>
    <w:rsid w:val="0021231B"/>
    <w:rsid w:val="00214858"/>
    <w:rsid w:val="0022339A"/>
    <w:rsid w:val="002316BB"/>
    <w:rsid w:val="00250305"/>
    <w:rsid w:val="0027150E"/>
    <w:rsid w:val="002717A2"/>
    <w:rsid w:val="0028523F"/>
    <w:rsid w:val="002A347B"/>
    <w:rsid w:val="002C383C"/>
    <w:rsid w:val="002E78AA"/>
    <w:rsid w:val="0030196A"/>
    <w:rsid w:val="003166BE"/>
    <w:rsid w:val="003265F6"/>
    <w:rsid w:val="00337762"/>
    <w:rsid w:val="00350A56"/>
    <w:rsid w:val="00370F7D"/>
    <w:rsid w:val="003740B1"/>
    <w:rsid w:val="003877E1"/>
    <w:rsid w:val="00390973"/>
    <w:rsid w:val="003A4321"/>
    <w:rsid w:val="003E1460"/>
    <w:rsid w:val="003E48C8"/>
    <w:rsid w:val="004110E3"/>
    <w:rsid w:val="0041665C"/>
    <w:rsid w:val="004169BB"/>
    <w:rsid w:val="004174B6"/>
    <w:rsid w:val="004420C0"/>
    <w:rsid w:val="00461BBD"/>
    <w:rsid w:val="00464DB4"/>
    <w:rsid w:val="00467E84"/>
    <w:rsid w:val="00472167"/>
    <w:rsid w:val="004812AD"/>
    <w:rsid w:val="004E5C98"/>
    <w:rsid w:val="004F7A5B"/>
    <w:rsid w:val="00503FE7"/>
    <w:rsid w:val="00506B3C"/>
    <w:rsid w:val="00515AD2"/>
    <w:rsid w:val="00530ADE"/>
    <w:rsid w:val="005416F3"/>
    <w:rsid w:val="00546A3C"/>
    <w:rsid w:val="005678E9"/>
    <w:rsid w:val="0057297E"/>
    <w:rsid w:val="00575C01"/>
    <w:rsid w:val="005865CF"/>
    <w:rsid w:val="00593FC7"/>
    <w:rsid w:val="00594248"/>
    <w:rsid w:val="005A1217"/>
    <w:rsid w:val="006144D5"/>
    <w:rsid w:val="00625BE7"/>
    <w:rsid w:val="00637922"/>
    <w:rsid w:val="00642F0A"/>
    <w:rsid w:val="006731B8"/>
    <w:rsid w:val="00695072"/>
    <w:rsid w:val="006D6702"/>
    <w:rsid w:val="006E7F1B"/>
    <w:rsid w:val="007063AD"/>
    <w:rsid w:val="00746DFA"/>
    <w:rsid w:val="00767588"/>
    <w:rsid w:val="00775200"/>
    <w:rsid w:val="007822CF"/>
    <w:rsid w:val="00783312"/>
    <w:rsid w:val="007874FB"/>
    <w:rsid w:val="007928F1"/>
    <w:rsid w:val="007962BB"/>
    <w:rsid w:val="007B4A15"/>
    <w:rsid w:val="0084042D"/>
    <w:rsid w:val="0085109B"/>
    <w:rsid w:val="00857C1F"/>
    <w:rsid w:val="00871A9C"/>
    <w:rsid w:val="00876C6E"/>
    <w:rsid w:val="0088318D"/>
    <w:rsid w:val="008834BD"/>
    <w:rsid w:val="00891638"/>
    <w:rsid w:val="00895BCA"/>
    <w:rsid w:val="008A4F0D"/>
    <w:rsid w:val="008A719F"/>
    <w:rsid w:val="008D6F36"/>
    <w:rsid w:val="008E5BD3"/>
    <w:rsid w:val="009030C3"/>
    <w:rsid w:val="00917658"/>
    <w:rsid w:val="0092108B"/>
    <w:rsid w:val="00923802"/>
    <w:rsid w:val="00931D04"/>
    <w:rsid w:val="009337B5"/>
    <w:rsid w:val="00942934"/>
    <w:rsid w:val="009575D1"/>
    <w:rsid w:val="00960CB9"/>
    <w:rsid w:val="0096109A"/>
    <w:rsid w:val="00987B0B"/>
    <w:rsid w:val="009901E0"/>
    <w:rsid w:val="009B27FD"/>
    <w:rsid w:val="009C465D"/>
    <w:rsid w:val="009E09AC"/>
    <w:rsid w:val="009F403A"/>
    <w:rsid w:val="009F48CC"/>
    <w:rsid w:val="009F65D7"/>
    <w:rsid w:val="00A37F6F"/>
    <w:rsid w:val="00A51462"/>
    <w:rsid w:val="00A60599"/>
    <w:rsid w:val="00A63C76"/>
    <w:rsid w:val="00AA4A55"/>
    <w:rsid w:val="00AB6076"/>
    <w:rsid w:val="00AC2200"/>
    <w:rsid w:val="00AC4515"/>
    <w:rsid w:val="00AD75D1"/>
    <w:rsid w:val="00AD7623"/>
    <w:rsid w:val="00AF525D"/>
    <w:rsid w:val="00B1146E"/>
    <w:rsid w:val="00B4018A"/>
    <w:rsid w:val="00B412EF"/>
    <w:rsid w:val="00B44BB4"/>
    <w:rsid w:val="00B504BC"/>
    <w:rsid w:val="00B55BEE"/>
    <w:rsid w:val="00B56338"/>
    <w:rsid w:val="00B64244"/>
    <w:rsid w:val="00B8037E"/>
    <w:rsid w:val="00B83286"/>
    <w:rsid w:val="00B90E72"/>
    <w:rsid w:val="00BC6698"/>
    <w:rsid w:val="00BD4C39"/>
    <w:rsid w:val="00BE067A"/>
    <w:rsid w:val="00BF566C"/>
    <w:rsid w:val="00C05145"/>
    <w:rsid w:val="00C15C87"/>
    <w:rsid w:val="00C178C6"/>
    <w:rsid w:val="00C27B89"/>
    <w:rsid w:val="00C56992"/>
    <w:rsid w:val="00C57619"/>
    <w:rsid w:val="00C84D8C"/>
    <w:rsid w:val="00C86C22"/>
    <w:rsid w:val="00CA7CFF"/>
    <w:rsid w:val="00CC0B0D"/>
    <w:rsid w:val="00CE17EE"/>
    <w:rsid w:val="00D10838"/>
    <w:rsid w:val="00D1632D"/>
    <w:rsid w:val="00D26FD9"/>
    <w:rsid w:val="00D427BC"/>
    <w:rsid w:val="00D52701"/>
    <w:rsid w:val="00D55980"/>
    <w:rsid w:val="00D72249"/>
    <w:rsid w:val="00DC3F4F"/>
    <w:rsid w:val="00DC6402"/>
    <w:rsid w:val="00DE3817"/>
    <w:rsid w:val="00DE3D7F"/>
    <w:rsid w:val="00DF7F8E"/>
    <w:rsid w:val="00E017A8"/>
    <w:rsid w:val="00E03F6D"/>
    <w:rsid w:val="00E14835"/>
    <w:rsid w:val="00E16BB7"/>
    <w:rsid w:val="00E447E8"/>
    <w:rsid w:val="00E57ECC"/>
    <w:rsid w:val="00E66B15"/>
    <w:rsid w:val="00EA564E"/>
    <w:rsid w:val="00EC26C6"/>
    <w:rsid w:val="00ED4C53"/>
    <w:rsid w:val="00ED4F51"/>
    <w:rsid w:val="00EF24F7"/>
    <w:rsid w:val="00F16A60"/>
    <w:rsid w:val="00F26672"/>
    <w:rsid w:val="00F276B8"/>
    <w:rsid w:val="00F33060"/>
    <w:rsid w:val="00F403DB"/>
    <w:rsid w:val="00F40550"/>
    <w:rsid w:val="00F85C61"/>
    <w:rsid w:val="00FA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0F34"/>
    <w:rPr>
      <w:rFonts w:ascii="Times New Roman" w:hAnsi="Times New Roman" w:cs="Times New Roman" w:hint="default"/>
    </w:rPr>
  </w:style>
  <w:style w:type="paragraph" w:customStyle="1" w:styleId="1">
    <w:name w:val="Знак1"/>
    <w:basedOn w:val="a"/>
    <w:autoRedefine/>
    <w:uiPriority w:val="99"/>
    <w:rsid w:val="003877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F16A60"/>
    <w:pPr>
      <w:ind w:left="720"/>
      <w:contextualSpacing/>
    </w:pPr>
  </w:style>
  <w:style w:type="table" w:styleId="a4">
    <w:name w:val="Table Grid"/>
    <w:basedOn w:val="a1"/>
    <w:uiPriority w:val="59"/>
    <w:rsid w:val="009F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6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34480361774529"/>
          <c:y val="4.0145638403829065E-2"/>
          <c:w val="0.80689659366894562"/>
          <c:h val="0.61402325220968257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6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7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8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8.7589577076061353E-2"/>
                  <c:y val="8.4224926429651154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dLblPos val="inEnd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dLblPos val="inEnd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dLblPos val="inEnd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dLblPos val="inEnd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Лист2!$F$5:$F$13</c:f>
              <c:strCache>
                <c:ptCount val="9"/>
                <c:pt idx="0">
                  <c:v>Сфера предпринимательства</c:v>
                </c:pt>
                <c:pt idx="1">
                  <c:v>Социальная сфера</c:v>
                </c:pt>
                <c:pt idx="2">
                  <c:v>Транспорт и связь</c:v>
                </c:pt>
                <c:pt idx="3">
                  <c:v>Промышленност, строительство и ЖКХ </c:v>
                </c:pt>
                <c:pt idx="4">
                  <c:v>Сельскохозяйственная отрасль </c:v>
                </c:pt>
                <c:pt idx="5">
                  <c:v>Пенсионеры </c:v>
                </c:pt>
                <c:pt idx="6">
                  <c:v>Временно неработающие </c:v>
                </c:pt>
                <c:pt idx="7">
                  <c:v>Домохозяйки </c:v>
                </c:pt>
                <c:pt idx="8">
                  <c:v>Другое </c:v>
                </c:pt>
              </c:strCache>
            </c:strRef>
          </c:cat>
          <c:val>
            <c:numRef>
              <c:f>Лист2!$G$5:$G$13</c:f>
              <c:numCache>
                <c:formatCode>#,##0.0</c:formatCode>
                <c:ptCount val="9"/>
                <c:pt idx="0">
                  <c:v>19</c:v>
                </c:pt>
                <c:pt idx="1">
                  <c:v>16</c:v>
                </c:pt>
                <c:pt idx="2">
                  <c:v>14</c:v>
                </c:pt>
                <c:pt idx="3">
                  <c:v>13</c:v>
                </c:pt>
                <c:pt idx="4">
                  <c:v>6.5</c:v>
                </c:pt>
                <c:pt idx="5">
                  <c:v>7.5</c:v>
                </c:pt>
                <c:pt idx="6">
                  <c:v>9</c:v>
                </c:pt>
                <c:pt idx="7">
                  <c:v>7.5</c:v>
                </c:pt>
                <c:pt idx="8">
                  <c:v>7.5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316026648704488E-3"/>
          <c:y val="0.66741942677633281"/>
          <c:w val="0.9837756212271257"/>
          <c:h val="0.320422073868919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3773381452318463"/>
          <c:y val="0.1111111111111111"/>
          <c:w val="0.38611111111111118"/>
          <c:h val="0.6435185185185203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92D050"/>
                        </a:solidFill>
                      </a:rPr>
                      <a:t>53,8</a:t>
                    </a:r>
                    <a:endParaRPr lang="ru-RU"/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2060"/>
                        </a:solidFill>
                      </a:rPr>
                      <a:t>46,2</a:t>
                    </a:r>
                    <a:endParaRPr lang="ru-RU"/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Лист2!$F$42:$F$43</c:f>
              <c:strCache>
                <c:ptCount val="2"/>
                <c:pt idx="0">
                  <c:v>Мужчины </c:v>
                </c:pt>
                <c:pt idx="1">
                  <c:v>Женщины </c:v>
                </c:pt>
              </c:strCache>
            </c:strRef>
          </c:cat>
          <c:val>
            <c:numRef>
              <c:f>Лист2!$G$42:$G$43</c:f>
              <c:numCache>
                <c:formatCode>#,##0.0</c:formatCode>
                <c:ptCount val="2"/>
                <c:pt idx="0">
                  <c:v>53.8</c:v>
                </c:pt>
                <c:pt idx="1">
                  <c:v>46.2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2824562554680671"/>
          <c:y val="0.76909667541557625"/>
          <c:w val="0.77453215223097105"/>
          <c:h val="0.197917760279964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1671894138232732"/>
                  <c:y val="0.15313028579760918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935454943132156"/>
                  <c:y val="-0.3166371391076118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681517935258089"/>
                  <c:y val="3.2436934966462556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0103893263342099E-2"/>
                  <c:y val="0.12598133566637557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Лист2!$F$57:$F$60</c:f>
              <c:strCache>
                <c:ptCount val="4"/>
                <c:pt idx="0">
                  <c:v>18 - 19 лет </c:v>
                </c:pt>
                <c:pt idx="1">
                  <c:v>30 - 45 лет </c:v>
                </c:pt>
                <c:pt idx="2">
                  <c:v>43-63 года </c:v>
                </c:pt>
                <c:pt idx="3">
                  <c:v>от 60 лет и старше </c:v>
                </c:pt>
              </c:strCache>
            </c:strRef>
          </c:cat>
          <c:val>
            <c:numRef>
              <c:f>Лист2!$G$57:$G$60</c:f>
              <c:numCache>
                <c:formatCode>#,##0.0</c:formatCode>
                <c:ptCount val="4"/>
                <c:pt idx="0">
                  <c:v>21.4</c:v>
                </c:pt>
                <c:pt idx="1">
                  <c:v>42.6</c:v>
                </c:pt>
                <c:pt idx="2">
                  <c:v>26.3</c:v>
                </c:pt>
                <c:pt idx="3">
                  <c:v>9.7000000000000011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Лист2!$G$71</c:f>
              <c:strCache>
                <c:ptCount val="1"/>
                <c:pt idx="0">
                  <c:v>Согласны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Лист2!$F$72:$F$78</c:f>
              <c:strCache>
                <c:ptCount val="7"/>
                <c:pt idx="0">
                  <c:v>Качество дошкольного образования</c:v>
                </c:pt>
                <c:pt idx="1">
                  <c:v>Повышение доступности первичной медико-санитарной помощи </c:v>
                </c:pt>
                <c:pt idx="2">
                  <c:v>Благоустройство населенных пунктов</c:v>
                </c:pt>
                <c:pt idx="3">
                  <c:v>Переход на цифровое ведение медицинской документации</c:v>
                </c:pt>
                <c:pt idx="4">
                  <c:v>Эффективное использование спортивных сооружений</c:v>
                </c:pt>
                <c:pt idx="5">
                  <c:v>Улучшения в вопросе профориентационной подготовки школьников</c:v>
                </c:pt>
                <c:pt idx="6">
                  <c:v>Подобная работа велась и ранее</c:v>
                </c:pt>
              </c:strCache>
            </c:strRef>
          </c:cat>
          <c:val>
            <c:numRef>
              <c:f>Лист2!$G$72:$G$78</c:f>
              <c:numCache>
                <c:formatCode>General</c:formatCode>
                <c:ptCount val="7"/>
                <c:pt idx="0">
                  <c:v>70.900000000000006</c:v>
                </c:pt>
                <c:pt idx="1">
                  <c:v>76.900000000000006</c:v>
                </c:pt>
                <c:pt idx="2">
                  <c:v>72.2</c:v>
                </c:pt>
                <c:pt idx="3">
                  <c:v>64</c:v>
                </c:pt>
                <c:pt idx="4">
                  <c:v>67.3</c:v>
                </c:pt>
                <c:pt idx="5">
                  <c:v>57</c:v>
                </c:pt>
                <c:pt idx="6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Лист2!$H$71</c:f>
              <c:strCache>
                <c:ptCount val="1"/>
              </c:strCache>
            </c:strRef>
          </c:tx>
          <c:spPr>
            <a:solidFill>
              <a:srgbClr val="CC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elete val="1"/>
          </c:dLbls>
          <c:cat>
            <c:strRef>
              <c:f>Лист2!$F$72:$F$78</c:f>
              <c:strCache>
                <c:ptCount val="7"/>
                <c:pt idx="0">
                  <c:v>Качество дошкольного образования</c:v>
                </c:pt>
                <c:pt idx="1">
                  <c:v>Повышение доступности первичной медико-санитарной помощи </c:v>
                </c:pt>
                <c:pt idx="2">
                  <c:v>Благоустройство населенных пунктов</c:v>
                </c:pt>
                <c:pt idx="3">
                  <c:v>Переход на цифровое ведение медицинской документации</c:v>
                </c:pt>
                <c:pt idx="4">
                  <c:v>Эффективное использование спортивных сооружений</c:v>
                </c:pt>
                <c:pt idx="5">
                  <c:v>Улучшения в вопросе профориентационной подготовки школьников</c:v>
                </c:pt>
                <c:pt idx="6">
                  <c:v>Подобная работа велась и ранее</c:v>
                </c:pt>
              </c:strCache>
            </c:strRef>
          </c:cat>
          <c:val>
            <c:numRef>
              <c:f>Лист2!$H$72:$H$78</c:f>
              <c:numCache>
                <c:formatCode>General</c:formatCode>
                <c:ptCount val="7"/>
                <c:pt idx="0">
                  <c:v>29.099999999999987</c:v>
                </c:pt>
                <c:pt idx="1">
                  <c:v>23.099999999999987</c:v>
                </c:pt>
                <c:pt idx="2">
                  <c:v>27.799999999999986</c:v>
                </c:pt>
                <c:pt idx="3">
                  <c:v>36</c:v>
                </c:pt>
                <c:pt idx="4">
                  <c:v>32.700000000000003</c:v>
                </c:pt>
                <c:pt idx="5">
                  <c:v>43</c:v>
                </c:pt>
                <c:pt idx="6">
                  <c:v>63</c:v>
                </c:pt>
              </c:numCache>
            </c:numRef>
          </c:val>
        </c:ser>
        <c:dLbls>
          <c:showVal val="1"/>
        </c:dLbls>
        <c:overlap val="100"/>
        <c:axId val="87009152"/>
        <c:axId val="87010688"/>
      </c:barChart>
      <c:catAx>
        <c:axId val="87009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010688"/>
        <c:crosses val="autoZero"/>
        <c:auto val="1"/>
        <c:lblAlgn val="ctr"/>
        <c:lblOffset val="100"/>
        <c:tickLblSkip val="1"/>
      </c:catAx>
      <c:valAx>
        <c:axId val="870106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700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45509710259720815"/>
          <c:y val="0.90305239393223413"/>
          <c:w val="0.20193731741679136"/>
          <c:h val="8.073342568181479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889060393505402"/>
          <c:y val="2.4732996065205192E-2"/>
          <c:w val="0.77750833016459187"/>
          <c:h val="0.76897575830002918"/>
        </c:manualLayout>
      </c:layout>
      <c:barChart>
        <c:barDir val="bar"/>
        <c:grouping val="clustered"/>
        <c:ser>
          <c:idx val="0"/>
          <c:order val="0"/>
          <c:tx>
            <c:strRef>
              <c:f>Лист1!$D$6</c:f>
              <c:strCache>
                <c:ptCount val="1"/>
                <c:pt idx="0">
                  <c:v>Строят, но очен малое количество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rgbClr val="0070C0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Лист1!$E$5:$W$5</c:f>
              <c:strCache>
                <c:ptCount val="19"/>
                <c:pt idx="0">
                  <c:v>Шортандинскй</c:v>
                </c:pt>
                <c:pt idx="1">
                  <c:v>Целиноградский</c:v>
                </c:pt>
                <c:pt idx="2">
                  <c:v>Сандыктауский</c:v>
                </c:pt>
                <c:pt idx="3">
                  <c:v>Коргалжынский</c:v>
                </c:pt>
                <c:pt idx="4">
                  <c:v>Зерендинский</c:v>
                </c:pt>
                <c:pt idx="5">
                  <c:v>Жаркаинский</c:v>
                </c:pt>
                <c:pt idx="6">
                  <c:v>Жаксынский</c:v>
                </c:pt>
                <c:pt idx="7">
                  <c:v>Ерейментауский</c:v>
                </c:pt>
                <c:pt idx="8">
                  <c:v>Есильский</c:v>
                </c:pt>
                <c:pt idx="9">
                  <c:v>Егиндыкольский</c:v>
                </c:pt>
                <c:pt idx="10">
                  <c:v>Бурабайский</c:v>
                </c:pt>
                <c:pt idx="11">
                  <c:v>Буландынский </c:v>
                </c:pt>
                <c:pt idx="12">
                  <c:v>Биржан сал</c:v>
                </c:pt>
                <c:pt idx="13">
                  <c:v>Атбасарский</c:v>
                </c:pt>
                <c:pt idx="14">
                  <c:v>Астраханский </c:v>
                </c:pt>
                <c:pt idx="15">
                  <c:v>Аршалынский</c:v>
                </c:pt>
                <c:pt idx="16">
                  <c:v>Аккольский</c:v>
                </c:pt>
                <c:pt idx="17">
                  <c:v>Степногорск</c:v>
                </c:pt>
                <c:pt idx="18">
                  <c:v>Кокшетау</c:v>
                </c:pt>
              </c:strCache>
            </c:strRef>
          </c:cat>
          <c:val>
            <c:numRef>
              <c:f>Лист1!$E$6:$W$6</c:f>
              <c:numCache>
                <c:formatCode>General</c:formatCode>
                <c:ptCount val="19"/>
                <c:pt idx="0">
                  <c:v>82</c:v>
                </c:pt>
                <c:pt idx="1">
                  <c:v>10</c:v>
                </c:pt>
                <c:pt idx="2">
                  <c:v>0</c:v>
                </c:pt>
                <c:pt idx="3">
                  <c:v>20</c:v>
                </c:pt>
                <c:pt idx="4">
                  <c:v>32.700000000000003</c:v>
                </c:pt>
                <c:pt idx="5">
                  <c:v>0</c:v>
                </c:pt>
                <c:pt idx="6">
                  <c:v>28</c:v>
                </c:pt>
                <c:pt idx="7">
                  <c:v>100</c:v>
                </c:pt>
                <c:pt idx="8">
                  <c:v>38</c:v>
                </c:pt>
                <c:pt idx="9">
                  <c:v>100</c:v>
                </c:pt>
                <c:pt idx="10">
                  <c:v>49</c:v>
                </c:pt>
                <c:pt idx="11">
                  <c:v>38</c:v>
                </c:pt>
                <c:pt idx="12">
                  <c:v>88</c:v>
                </c:pt>
                <c:pt idx="13">
                  <c:v>0</c:v>
                </c:pt>
                <c:pt idx="14">
                  <c:v>7</c:v>
                </c:pt>
                <c:pt idx="15">
                  <c:v>38</c:v>
                </c:pt>
                <c:pt idx="16">
                  <c:v>93.3</c:v>
                </c:pt>
                <c:pt idx="17">
                  <c:v>5</c:v>
                </c:pt>
                <c:pt idx="18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Строительство жилья вообще не ведется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Лист1!$E$5:$W$5</c:f>
              <c:strCache>
                <c:ptCount val="19"/>
                <c:pt idx="0">
                  <c:v>Шортандинскй</c:v>
                </c:pt>
                <c:pt idx="1">
                  <c:v>Целиноградский</c:v>
                </c:pt>
                <c:pt idx="2">
                  <c:v>Сандыктауский</c:v>
                </c:pt>
                <c:pt idx="3">
                  <c:v>Коргалжынский</c:v>
                </c:pt>
                <c:pt idx="4">
                  <c:v>Зерендинский</c:v>
                </c:pt>
                <c:pt idx="5">
                  <c:v>Жаркаинский</c:v>
                </c:pt>
                <c:pt idx="6">
                  <c:v>Жаксынский</c:v>
                </c:pt>
                <c:pt idx="7">
                  <c:v>Ерейментауский</c:v>
                </c:pt>
                <c:pt idx="8">
                  <c:v>Есильский</c:v>
                </c:pt>
                <c:pt idx="9">
                  <c:v>Егиндыкольский</c:v>
                </c:pt>
                <c:pt idx="10">
                  <c:v>Бурабайский</c:v>
                </c:pt>
                <c:pt idx="11">
                  <c:v>Буландынский </c:v>
                </c:pt>
                <c:pt idx="12">
                  <c:v>Биржан сал</c:v>
                </c:pt>
                <c:pt idx="13">
                  <c:v>Атбасарский</c:v>
                </c:pt>
                <c:pt idx="14">
                  <c:v>Астраханский </c:v>
                </c:pt>
                <c:pt idx="15">
                  <c:v>Аршалынский</c:v>
                </c:pt>
                <c:pt idx="16">
                  <c:v>Аккольский</c:v>
                </c:pt>
                <c:pt idx="17">
                  <c:v>Степногорск</c:v>
                </c:pt>
                <c:pt idx="18">
                  <c:v>Кокшетау</c:v>
                </c:pt>
              </c:strCache>
            </c:strRef>
          </c:cat>
          <c:val>
            <c:numRef>
              <c:f>Лист1!$E$7:$W$7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60</c:v>
                </c:pt>
                <c:pt idx="4">
                  <c:v>29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5</c:v>
                </c:pt>
                <c:pt idx="11">
                  <c:v>5</c:v>
                </c:pt>
                <c:pt idx="12">
                  <c:v>0</c:v>
                </c:pt>
                <c:pt idx="13">
                  <c:v>0</c:v>
                </c:pt>
                <c:pt idx="14">
                  <c:v>7</c:v>
                </c:pt>
                <c:pt idx="15">
                  <c:v>5</c:v>
                </c:pt>
                <c:pt idx="16">
                  <c:v>6.6</c:v>
                </c:pt>
                <c:pt idx="17">
                  <c:v>7.5</c:v>
                </c:pt>
                <c:pt idx="18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Строят достаточно много домов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Лист1!$E$5:$W$5</c:f>
              <c:strCache>
                <c:ptCount val="19"/>
                <c:pt idx="0">
                  <c:v>Шортандинскй</c:v>
                </c:pt>
                <c:pt idx="1">
                  <c:v>Целиноградский</c:v>
                </c:pt>
                <c:pt idx="2">
                  <c:v>Сандыктауский</c:v>
                </c:pt>
                <c:pt idx="3">
                  <c:v>Коргалжынский</c:v>
                </c:pt>
                <c:pt idx="4">
                  <c:v>Зерендинский</c:v>
                </c:pt>
                <c:pt idx="5">
                  <c:v>Жаркаинский</c:v>
                </c:pt>
                <c:pt idx="6">
                  <c:v>Жаксынский</c:v>
                </c:pt>
                <c:pt idx="7">
                  <c:v>Ерейментауский</c:v>
                </c:pt>
                <c:pt idx="8">
                  <c:v>Есильский</c:v>
                </c:pt>
                <c:pt idx="9">
                  <c:v>Егиндыкольский</c:v>
                </c:pt>
                <c:pt idx="10">
                  <c:v>Бурабайский</c:v>
                </c:pt>
                <c:pt idx="11">
                  <c:v>Буландынский </c:v>
                </c:pt>
                <c:pt idx="12">
                  <c:v>Биржан сал</c:v>
                </c:pt>
                <c:pt idx="13">
                  <c:v>Атбасарский</c:v>
                </c:pt>
                <c:pt idx="14">
                  <c:v>Астраханский </c:v>
                </c:pt>
                <c:pt idx="15">
                  <c:v>Аршалынский</c:v>
                </c:pt>
                <c:pt idx="16">
                  <c:v>Аккольский</c:v>
                </c:pt>
                <c:pt idx="17">
                  <c:v>Степногорск</c:v>
                </c:pt>
                <c:pt idx="18">
                  <c:v>Кокшетау</c:v>
                </c:pt>
              </c:strCache>
            </c:strRef>
          </c:cat>
          <c:val>
            <c:numRef>
              <c:f>Лист1!$E$8:$W$8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85</c:v>
                </c:pt>
                <c:pt idx="3">
                  <c:v>15</c:v>
                </c:pt>
                <c:pt idx="4">
                  <c:v>16.3</c:v>
                </c:pt>
                <c:pt idx="5">
                  <c:v>0</c:v>
                </c:pt>
                <c:pt idx="6">
                  <c:v>37</c:v>
                </c:pt>
                <c:pt idx="7">
                  <c:v>0</c:v>
                </c:pt>
                <c:pt idx="8">
                  <c:v>52</c:v>
                </c:pt>
                <c:pt idx="9">
                  <c:v>0</c:v>
                </c:pt>
                <c:pt idx="10">
                  <c:v>46</c:v>
                </c:pt>
                <c:pt idx="11">
                  <c:v>52</c:v>
                </c:pt>
                <c:pt idx="12">
                  <c:v>0</c:v>
                </c:pt>
                <c:pt idx="13">
                  <c:v>100</c:v>
                </c:pt>
                <c:pt idx="14">
                  <c:v>86</c:v>
                </c:pt>
                <c:pt idx="15">
                  <c:v>52</c:v>
                </c:pt>
                <c:pt idx="16">
                  <c:v>0</c:v>
                </c:pt>
                <c:pt idx="17">
                  <c:v>42.5</c:v>
                </c:pt>
                <c:pt idx="18">
                  <c:v>45</c:v>
                </c:pt>
              </c:numCache>
            </c:numRef>
          </c:val>
        </c:ser>
        <c:dLbls>
          <c:showVal val="1"/>
        </c:dLbls>
        <c:gapWidth val="65"/>
        <c:axId val="98850688"/>
        <c:axId val="98852224"/>
      </c:barChart>
      <c:catAx>
        <c:axId val="98850688"/>
        <c:scaling>
          <c:orientation val="minMax"/>
        </c:scaling>
        <c:axPos val="l"/>
        <c:numFmt formatCode="@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52224"/>
        <c:crosses val="autoZero"/>
        <c:auto val="1"/>
        <c:lblAlgn val="ctr"/>
        <c:lblOffset val="100"/>
      </c:catAx>
      <c:valAx>
        <c:axId val="98852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5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56</cp:revision>
  <cp:lastPrinted>2019-04-16T06:23:00Z</cp:lastPrinted>
  <dcterms:created xsi:type="dcterms:W3CDTF">2019-03-18T08:28:00Z</dcterms:created>
  <dcterms:modified xsi:type="dcterms:W3CDTF">2019-04-16T06:23:00Z</dcterms:modified>
</cp:coreProperties>
</file>