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B31A66"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bookmarkStart w:id="0" w:name="_GoBack"/>
      <w:bookmarkEnd w:id="0"/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4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proofErr w:type="spellStart"/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  <w:proofErr w:type="spellEnd"/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4827C6" w:rsidRPr="00E43EAB" w:rsidRDefault="001473DA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информации и анализа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F64932" w:rsidRDefault="004827C6" w:rsidP="004827C6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ab/>
      </w:r>
      <w:r w:rsidRPr="00F64932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2DF" w:rsidRPr="00C762DF">
        <w:rPr>
          <w:rFonts w:ascii="Times New Roman" w:hAnsi="Times New Roman"/>
          <w:color w:val="000000"/>
          <w:sz w:val="28"/>
          <w:szCs w:val="28"/>
        </w:rPr>
        <w:t>всестороннее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                                           в соответствующие инстанции, согласно графику; выработка рекомендаций в области мониторинга общественно - политической ситуации в регионе; обеспечение связи с социологическими службами и информационно - аналитическими центрами на региональном уровне; проведение семинаров, тренингов, «круглых столов» по вопросам, входящим в компетенцию отдела.</w:t>
      </w:r>
    </w:p>
    <w:p w:rsidR="00C762DF" w:rsidRPr="00C762DF" w:rsidRDefault="004827C6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2DF" w:rsidRPr="00C762DF">
        <w:rPr>
          <w:rFonts w:ascii="Times New Roman" w:hAnsi="Times New Roman"/>
          <w:color w:val="000000"/>
          <w:sz w:val="28"/>
          <w:szCs w:val="28"/>
        </w:rPr>
        <w:t>в области гуманитарных  наук (философия или история или культурология или филология или международные отношения или религиоведение)    или  социальных наук, экономики и бизнеса (социология или политология или журналистика) или права (юриспруденция или международное право) или образования (основы права и экономики или казахский язык и литература или  русский язык и литература)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зар</w:t>
      </w:r>
      <w:proofErr w:type="spellEnd"/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C762DF">
        <w:rPr>
          <w:rFonts w:ascii="Times New Roman" w:hAnsi="Times New Roman"/>
          <w:color w:val="000000"/>
          <w:sz w:val="28"/>
          <w:szCs w:val="28"/>
        </w:rPr>
        <w:t>б</w:t>
      </w:r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жных</w:t>
      </w:r>
      <w:proofErr w:type="spellEnd"/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 xml:space="preserve">Требования по компетенциям не распространяются на лиц, получивших заключения по результатам тестирования на оценку личных качеств до 1 января </w:t>
      </w:r>
      <w:r w:rsidRPr="00C262E0">
        <w:rPr>
          <w:rFonts w:ascii="Times New Roman" w:hAnsi="Times New Roman"/>
          <w:sz w:val="28"/>
          <w:szCs w:val="28"/>
        </w:rPr>
        <w:lastRenderedPageBreak/>
        <w:t>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1473DA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62DF" w:rsidRPr="00C762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изучение и анализ осуществления региональных программ и планов реализации государственной молодежной политики; оказание методической помощи молодежным общественным объединениям, НПО в вопросах реализации молодежной политики, развития сотрудничества с институтами гражданского общества; взаимодействие с сельской молодежью, с высшими учебными заведениями по вопросам привлечения молодых специалистов в сельскую местность и другим вопросам, входящим в компетенцию отдела; осуществление совместной работы с другими государственными органами по  снижению уровня безработицы молодежи и вопросов их трудоустройства, пропаганды и повышения престижа рабочих профессий и участия молодежи в программе индустриализации; обеспечение подготовки материалов для заседаний советов и комиссий по курируемым вопросам, подготовка и проведение мероприятий, приуроченных национальным, государственным и профессиональным праздникам, а также памятным датам и юбилеям; 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детской и подростковой преступности и правонарушений; организация и проведение мероприятий направленые на военно-патриотическое воспитание; организация и постановка массовых мероприятий; организация работы по пропаганде и разъяснению в молодежной среде стратегических приоритетов развития страны, ежегодных посланий Президента народу Казахстана, государственных приоритетных документов; рассмотрение заявлений, жалоб и предложений организаций и граждан по вопросам, относящимся к компетенции отдела.</w:t>
      </w:r>
    </w:p>
    <w:p w:rsidR="00C762DF" w:rsidRPr="00C762DF" w:rsidRDefault="004827C6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4939354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C762DF" w:rsidRPr="00C762DF">
        <w:rPr>
          <w:rFonts w:ascii="Times New Roman" w:hAnsi="Times New Roman"/>
          <w:color w:val="000000"/>
          <w:sz w:val="28"/>
          <w:szCs w:val="28"/>
        </w:rPr>
        <w:t>в областях образования (педагогика и психология или история или казахский язык и литература или  русский язык и литература или социальная педагогика и самопознание) или гуманитарных наук (философия или международные отношения или история или культурология или филология) или права (юриспруденция или международное право) или социальных наук, экономики и  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</w:t>
      </w:r>
      <w:r w:rsidRPr="00C762DF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Интеллектуальные школы» и «Назарбаев Фонд», либо в </w:t>
      </w:r>
      <w:r w:rsidR="001473DA" w:rsidRPr="00C762DF">
        <w:rPr>
          <w:rFonts w:ascii="Times New Roman" w:hAnsi="Times New Roman"/>
          <w:color w:val="000000"/>
          <w:sz w:val="28"/>
          <w:szCs w:val="28"/>
        </w:rPr>
        <w:t>зарубежных</w:t>
      </w:r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696CFA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1473DA" w:rsidRPr="00E43EAB" w:rsidRDefault="001473DA" w:rsidP="001473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административно-финансового отдела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5441B">
        <w:rPr>
          <w:rFonts w:ascii="Times New Roman" w:hAnsi="Times New Roman"/>
          <w:b/>
          <w:sz w:val="28"/>
          <w:szCs w:val="28"/>
        </w:rPr>
        <w:t xml:space="preserve">(на период отпуска по уходу за ребенком основного работника до </w:t>
      </w:r>
      <w:r w:rsidR="0065441B">
        <w:rPr>
          <w:rFonts w:ascii="Times New Roman" w:hAnsi="Times New Roman"/>
          <w:b/>
          <w:sz w:val="28"/>
          <w:szCs w:val="28"/>
          <w:lang w:val="kk-KZ"/>
        </w:rPr>
        <w:t>22 января</w:t>
      </w:r>
      <w:r w:rsidR="0065441B">
        <w:rPr>
          <w:rFonts w:ascii="Times New Roman" w:hAnsi="Times New Roman"/>
          <w:b/>
          <w:sz w:val="28"/>
          <w:szCs w:val="28"/>
        </w:rPr>
        <w:t xml:space="preserve"> 202</w:t>
      </w:r>
      <w:r w:rsidR="0065441B">
        <w:rPr>
          <w:rFonts w:ascii="Times New Roman" w:hAnsi="Times New Roman"/>
          <w:b/>
          <w:sz w:val="28"/>
          <w:szCs w:val="28"/>
          <w:lang w:val="kk-KZ"/>
        </w:rPr>
        <w:t>2</w:t>
      </w:r>
      <w:r w:rsidR="0065441B">
        <w:rPr>
          <w:rFonts w:ascii="Times New Roman" w:hAnsi="Times New Roman"/>
          <w:b/>
          <w:sz w:val="28"/>
          <w:szCs w:val="28"/>
        </w:rPr>
        <w:t xml:space="preserve"> года)</w:t>
      </w:r>
      <w:r w:rsidR="0065441B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1473DA" w:rsidRPr="00E43EAB" w:rsidRDefault="001473DA" w:rsidP="001473D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50571" w:rsidRDefault="001473DA" w:rsidP="00B50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ab/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50571">
        <w:rPr>
          <w:rFonts w:ascii="Times New Roman" w:hAnsi="Times New Roman"/>
          <w:color w:val="000000"/>
          <w:sz w:val="28"/>
          <w:szCs w:val="28"/>
        </w:rPr>
        <w:t xml:space="preserve">обеспечение целевого использования бюджетных средств; </w:t>
      </w:r>
      <w:r w:rsidRPr="00B50571">
        <w:rPr>
          <w:rFonts w:ascii="Times New Roman" w:hAnsi="Times New Roman"/>
          <w:color w:val="000000"/>
          <w:sz w:val="28"/>
          <w:szCs w:val="28"/>
          <w:lang w:val="kk-KZ"/>
        </w:rPr>
        <w:t xml:space="preserve">разработка и утверждение бюджетных программ; </w:t>
      </w:r>
      <w:r w:rsidRPr="00B50571">
        <w:rPr>
          <w:rFonts w:ascii="Times New Roman" w:hAnsi="Times New Roman"/>
          <w:color w:val="000000"/>
          <w:sz w:val="28"/>
          <w:szCs w:val="28"/>
        </w:rPr>
        <w:t>осуществление координации и мониторинга процесса государственных закупок, работ и услуг; осуществление  процесса государственных работ и закупок, подготовка  конкурсной документации;</w:t>
      </w:r>
      <w:r w:rsidRPr="00B50571">
        <w:rPr>
          <w:rFonts w:ascii="Times New Roman" w:hAnsi="Times New Roman"/>
          <w:bCs/>
          <w:color w:val="000000"/>
          <w:sz w:val="28"/>
          <w:szCs w:val="28"/>
        </w:rPr>
        <w:t xml:space="preserve"> разработка и заключение гражданско-правовых сделок;</w:t>
      </w:r>
      <w:r w:rsidRPr="00B50571">
        <w:rPr>
          <w:rFonts w:ascii="Times New Roman" w:hAnsi="Times New Roman"/>
          <w:color w:val="000000"/>
          <w:sz w:val="28"/>
          <w:szCs w:val="28"/>
        </w:rPr>
        <w:t xml:space="preserve"> проведение в установленном порядке инвентаризации </w:t>
      </w:r>
      <w:proofErr w:type="spellStart"/>
      <w:r w:rsidRPr="00B50571">
        <w:rPr>
          <w:rFonts w:ascii="Times New Roman" w:hAnsi="Times New Roman"/>
          <w:color w:val="000000"/>
          <w:sz w:val="28"/>
          <w:szCs w:val="28"/>
        </w:rPr>
        <w:t>товарно</w:t>
      </w:r>
      <w:proofErr w:type="spellEnd"/>
      <w:r w:rsidRPr="00B50571">
        <w:rPr>
          <w:rFonts w:ascii="Times New Roman" w:hAnsi="Times New Roman"/>
          <w:color w:val="000000"/>
          <w:sz w:val="28"/>
          <w:szCs w:val="28"/>
        </w:rPr>
        <w:t xml:space="preserve"> -материальных ценностей; </w:t>
      </w:r>
      <w:r w:rsidRPr="00B50571">
        <w:rPr>
          <w:rFonts w:ascii="Times New Roman" w:hAnsi="Times New Roman"/>
          <w:bCs/>
          <w:color w:val="000000"/>
          <w:sz w:val="28"/>
          <w:szCs w:val="28"/>
        </w:rPr>
        <w:t xml:space="preserve">осуществление работы  по </w:t>
      </w:r>
      <w:r w:rsidRPr="00B50571">
        <w:rPr>
          <w:rFonts w:ascii="Times New Roman" w:hAnsi="Times New Roman"/>
          <w:color w:val="000000"/>
          <w:sz w:val="28"/>
          <w:szCs w:val="28"/>
        </w:rPr>
        <w:t>выдаче  и учету талонов на бензин, выписке и учету  путевых листов; своевременный сбор, анализ и предоставление текущей отчетности в соответствующие инстанции согласно графика.</w:t>
      </w:r>
    </w:p>
    <w:p w:rsidR="00B50571" w:rsidRPr="00B50571" w:rsidRDefault="001473DA" w:rsidP="00B50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473DA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r w:rsidRPr="00B50571">
        <w:rPr>
          <w:rFonts w:ascii="Times New Roman" w:hAnsi="Times New Roman"/>
          <w:b/>
          <w:sz w:val="28"/>
          <w:szCs w:val="28"/>
        </w:rPr>
        <w:t>:</w:t>
      </w:r>
      <w:r w:rsidRPr="00B50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571" w:rsidRPr="00B50571">
        <w:rPr>
          <w:rFonts w:ascii="Times New Roman" w:hAnsi="Times New Roman"/>
          <w:color w:val="000000"/>
          <w:sz w:val="28"/>
          <w:szCs w:val="28"/>
          <w:lang w:val="kk-KZ"/>
        </w:rPr>
        <w:t xml:space="preserve">в области </w:t>
      </w:r>
      <w:r w:rsidR="00B50571" w:rsidRPr="00B50571">
        <w:rPr>
          <w:rFonts w:ascii="Times New Roman" w:hAnsi="Times New Roman"/>
          <w:color w:val="000000"/>
          <w:sz w:val="28"/>
          <w:szCs w:val="28"/>
        </w:rPr>
        <w:t>социальных наук</w:t>
      </w:r>
      <w:r w:rsidR="00B50571" w:rsidRPr="00B50571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B50571" w:rsidRPr="00B50571">
        <w:rPr>
          <w:rFonts w:ascii="Times New Roman" w:hAnsi="Times New Roman"/>
          <w:color w:val="000000"/>
          <w:sz w:val="28"/>
          <w:szCs w:val="28"/>
        </w:rPr>
        <w:t xml:space="preserve"> экономики и </w:t>
      </w:r>
      <w:proofErr w:type="gramStart"/>
      <w:r w:rsidR="00B50571" w:rsidRPr="00B50571">
        <w:rPr>
          <w:rFonts w:ascii="Times New Roman" w:hAnsi="Times New Roman"/>
          <w:color w:val="000000"/>
          <w:sz w:val="28"/>
          <w:szCs w:val="28"/>
          <w:lang w:val="kk-KZ"/>
        </w:rPr>
        <w:t>бизнеса  (</w:t>
      </w:r>
      <w:proofErr w:type="gramEnd"/>
      <w:r w:rsidR="00B50571" w:rsidRPr="00B50571">
        <w:rPr>
          <w:rFonts w:ascii="Times New Roman" w:hAnsi="Times New Roman"/>
          <w:color w:val="000000"/>
          <w:sz w:val="28"/>
          <w:szCs w:val="28"/>
          <w:lang w:val="kk-KZ"/>
        </w:rPr>
        <w:t xml:space="preserve"> экономика или финансы или учет и аудит)</w:t>
      </w:r>
      <w:r w:rsidR="00B5057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1473D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:rsidR="001473D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696CFA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1473DA" w:rsidRPr="00696CF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 xml:space="preserve"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</w:t>
      </w:r>
      <w:r w:rsidRPr="00C262E0">
        <w:rPr>
          <w:rFonts w:ascii="Times New Roman" w:hAnsi="Times New Roman"/>
          <w:sz w:val="28"/>
          <w:szCs w:val="28"/>
        </w:rPr>
        <w:lastRenderedPageBreak/>
        <w:t>конкурсе на занятие административной государственной должности корпуса «Б».</w:t>
      </w:r>
    </w:p>
    <w:p w:rsidR="001473DA" w:rsidRPr="00F64932" w:rsidRDefault="001473DA" w:rsidP="001473D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«Е-қызмет»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Необходимые для участия в общем конкурсе документы должны быть представлены  в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lastRenderedPageBreak/>
        <w:t xml:space="preserve">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50571" w:rsidRPr="006F7A30" w:rsidRDefault="00B50571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«____»_______________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B31A66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5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 жағдайда)/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Дипломатиялықдәріжесі, әскері, арнайыатақтары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(болғанжағдайда)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Соңғы үшжылдағықызметініңтиімділігінжылсайынғыбағ</w:t>
            </w:r>
            <w:r w:rsidRPr="000D511C">
              <w:rPr>
                <w:rFonts w:ascii="Times New Roman" w:hAnsi="Times New Roman"/>
              </w:rPr>
              <w:lastRenderedPageBreak/>
              <w:t>алаукүні мен нәтижесі, егерүшжыл-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жұмысістегенжағдайда, </w:t>
            </w:r>
            <w:proofErr w:type="gramStart"/>
            <w:r w:rsidRPr="000D511C">
              <w:rPr>
                <w:rFonts w:ascii="Times New Roman" w:hAnsi="Times New Roman"/>
              </w:rPr>
              <w:t>нақтыжұмысістегенкезеңіндегібағасыкөрсетіледі(</w:t>
            </w:r>
            <w:proofErr w:type="gramEnd"/>
            <w:r w:rsidRPr="000D511C">
              <w:rPr>
                <w:rFonts w:ascii="Times New Roman" w:hAnsi="Times New Roman"/>
              </w:rPr>
              <w:t>мемлекеттік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әкімшілікқызметшілертолтырады)/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Күні/Дата қызметі, жұмыс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мекеменіңорналасқанжері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</w:t>
            </w:r>
            <w:proofErr w:type="gramEnd"/>
            <w:r w:rsidRPr="000D511C">
              <w:rPr>
                <w:rFonts w:ascii="Times New Roman" w:hAnsi="Times New Roman"/>
                <w:sz w:val="24"/>
                <w:szCs w:val="24"/>
              </w:rPr>
              <w:t>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организации қабыл-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данған/приемабосатылған/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Кандидаттың қолы/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765FF"/>
    <w:rsid w:val="00094B56"/>
    <w:rsid w:val="000E194A"/>
    <w:rsid w:val="001449F5"/>
    <w:rsid w:val="001473DA"/>
    <w:rsid w:val="00156DDD"/>
    <w:rsid w:val="00161C30"/>
    <w:rsid w:val="001C4121"/>
    <w:rsid w:val="001E78CF"/>
    <w:rsid w:val="002547A2"/>
    <w:rsid w:val="002D64E9"/>
    <w:rsid w:val="00341870"/>
    <w:rsid w:val="00382629"/>
    <w:rsid w:val="00395094"/>
    <w:rsid w:val="003B22FB"/>
    <w:rsid w:val="003F107A"/>
    <w:rsid w:val="00433FBC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5441B"/>
    <w:rsid w:val="006756CE"/>
    <w:rsid w:val="00696CFA"/>
    <w:rsid w:val="006E4D4F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31A66"/>
    <w:rsid w:val="00B50571"/>
    <w:rsid w:val="00B67012"/>
    <w:rsid w:val="00B93D9C"/>
    <w:rsid w:val="00BC625A"/>
    <w:rsid w:val="00C262E0"/>
    <w:rsid w:val="00C36888"/>
    <w:rsid w:val="00C43A1A"/>
    <w:rsid w:val="00C762DF"/>
    <w:rsid w:val="00C86705"/>
    <w:rsid w:val="00C93615"/>
    <w:rsid w:val="00CF2989"/>
    <w:rsid w:val="00D01427"/>
    <w:rsid w:val="00D6098E"/>
    <w:rsid w:val="00D86717"/>
    <w:rsid w:val="00DA16A0"/>
    <w:rsid w:val="00E3331E"/>
    <w:rsid w:val="00E43EAB"/>
    <w:rsid w:val="00E7520B"/>
    <w:rsid w:val="00ED2123"/>
    <w:rsid w:val="00EF1B16"/>
    <w:rsid w:val="00EF7B19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9904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uvp@akmo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43</cp:revision>
  <cp:lastPrinted>2019-02-21T08:32:00Z</cp:lastPrinted>
  <dcterms:created xsi:type="dcterms:W3CDTF">2017-06-01T03:25:00Z</dcterms:created>
  <dcterms:modified xsi:type="dcterms:W3CDTF">2019-04-25T06:05:00Z</dcterms:modified>
</cp:coreProperties>
</file>